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FE94" w14:textId="77777777" w:rsidR="007A626C" w:rsidRPr="00C225DE" w:rsidRDefault="007A626C" w:rsidP="003F0BBD">
      <w:pPr>
        <w:jc w:val="center"/>
        <w:rPr>
          <w:b/>
        </w:rPr>
      </w:pPr>
      <w:r w:rsidRPr="00C225DE">
        <w:rPr>
          <w:b/>
        </w:rPr>
        <w:t>ECONOMICS 349-01:  EMERGING MARKET ISSUES</w:t>
      </w:r>
    </w:p>
    <w:p w14:paraId="19BA3955" w14:textId="5D21D52D" w:rsidR="00EB3173" w:rsidRPr="00C225DE" w:rsidRDefault="00EB3173" w:rsidP="003F0BBD">
      <w:pPr>
        <w:jc w:val="center"/>
        <w:rPr>
          <w:b/>
        </w:rPr>
      </w:pPr>
      <w:r w:rsidRPr="00C225DE">
        <w:rPr>
          <w:b/>
        </w:rPr>
        <w:t>COURSE SYLLABUS</w:t>
      </w:r>
    </w:p>
    <w:p w14:paraId="183639AA" w14:textId="77777777" w:rsidR="00EB3173" w:rsidRPr="00C225DE" w:rsidRDefault="00EB3173" w:rsidP="00ED4E6E">
      <w:pPr>
        <w:jc w:val="both"/>
      </w:pPr>
    </w:p>
    <w:tbl>
      <w:tblPr>
        <w:tblStyle w:val="GridTable1Light"/>
        <w:tblW w:w="0" w:type="auto"/>
        <w:tblLook w:val="04A0" w:firstRow="1" w:lastRow="0" w:firstColumn="1" w:lastColumn="0" w:noHBand="0" w:noVBand="1"/>
      </w:tblPr>
      <w:tblGrid>
        <w:gridCol w:w="4678"/>
        <w:gridCol w:w="4672"/>
      </w:tblGrid>
      <w:tr w:rsidR="00EF60D1" w:rsidRPr="00C225DE" w14:paraId="2834F554" w14:textId="77777777" w:rsidTr="00262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34EE2AE" w14:textId="77777777" w:rsidR="00EF60D1" w:rsidRPr="00C225DE" w:rsidRDefault="00EF60D1" w:rsidP="00ED4E6E">
            <w:pPr>
              <w:jc w:val="both"/>
              <w:rPr>
                <w:lang w:val="fr-FR"/>
              </w:rPr>
            </w:pPr>
            <w:bookmarkStart w:id="0" w:name="_Hlk42866103"/>
            <w:r w:rsidRPr="00C225DE">
              <w:rPr>
                <w:lang w:val="fr-FR"/>
              </w:rPr>
              <w:t>Course &amp; Section</w:t>
            </w:r>
            <w:bookmarkEnd w:id="0"/>
          </w:p>
        </w:tc>
        <w:tc>
          <w:tcPr>
            <w:tcW w:w="4672" w:type="dxa"/>
          </w:tcPr>
          <w:p w14:paraId="345B28B2" w14:textId="51BAE60C" w:rsidR="00EF60D1" w:rsidRPr="00C225DE" w:rsidRDefault="00EF60D1" w:rsidP="00366395">
            <w:pPr>
              <w:jc w:val="both"/>
              <w:cnfStyle w:val="100000000000" w:firstRow="1" w:lastRow="0" w:firstColumn="0" w:lastColumn="0" w:oddVBand="0" w:evenVBand="0" w:oddHBand="0" w:evenHBand="0" w:firstRowFirstColumn="0" w:firstRowLastColumn="0" w:lastRowFirstColumn="0" w:lastRowLastColumn="0"/>
              <w:rPr>
                <w:lang w:val="fr-FR"/>
              </w:rPr>
            </w:pPr>
            <w:r w:rsidRPr="00C225DE">
              <w:rPr>
                <w:lang w:val="fr-FR"/>
              </w:rPr>
              <w:t xml:space="preserve">ECO </w:t>
            </w:r>
            <w:r w:rsidR="00D31996" w:rsidRPr="00C225DE">
              <w:rPr>
                <w:lang w:val="fr-FR"/>
              </w:rPr>
              <w:t>349-01</w:t>
            </w:r>
          </w:p>
        </w:tc>
      </w:tr>
      <w:tr w:rsidR="00EF60D1" w:rsidRPr="00C225DE" w14:paraId="3EB507FE"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12B467FE" w14:textId="1C93D98B" w:rsidR="00EF60D1" w:rsidRPr="00C225DE" w:rsidRDefault="00D31996" w:rsidP="00ED4E6E">
            <w:pPr>
              <w:jc w:val="both"/>
            </w:pPr>
            <w:r w:rsidRPr="00C225DE">
              <w:t>Course Title</w:t>
            </w:r>
          </w:p>
        </w:tc>
        <w:tc>
          <w:tcPr>
            <w:tcW w:w="4672" w:type="dxa"/>
          </w:tcPr>
          <w:p w14:paraId="2E0631E6" w14:textId="7383B44A" w:rsidR="00EF60D1" w:rsidRPr="00C225DE" w:rsidRDefault="00D31996" w:rsidP="00ED4E6E">
            <w:pPr>
              <w:jc w:val="both"/>
              <w:cnfStyle w:val="000000000000" w:firstRow="0" w:lastRow="0" w:firstColumn="0" w:lastColumn="0" w:oddVBand="0" w:evenVBand="0" w:oddHBand="0" w:evenHBand="0" w:firstRowFirstColumn="0" w:firstRowLastColumn="0" w:lastRowFirstColumn="0" w:lastRowLastColumn="0"/>
            </w:pPr>
            <w:r w:rsidRPr="00C225DE">
              <w:t>Emerging Markets Issues</w:t>
            </w:r>
          </w:p>
        </w:tc>
      </w:tr>
      <w:tr w:rsidR="00EF60D1" w:rsidRPr="00C225DE" w14:paraId="7E930EF1"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42006108" w14:textId="77777777" w:rsidR="00EF60D1" w:rsidRPr="00C225DE" w:rsidRDefault="00EF60D1" w:rsidP="00ED4E6E">
            <w:pPr>
              <w:jc w:val="both"/>
            </w:pPr>
            <w:r w:rsidRPr="00C225DE">
              <w:t>Semester &amp; Year</w:t>
            </w:r>
          </w:p>
        </w:tc>
        <w:tc>
          <w:tcPr>
            <w:tcW w:w="4672" w:type="dxa"/>
          </w:tcPr>
          <w:p w14:paraId="23974DDE" w14:textId="58648EA9" w:rsidR="00EF60D1" w:rsidRPr="00C225DE" w:rsidRDefault="00366395" w:rsidP="00ED4E6E">
            <w:pPr>
              <w:jc w:val="both"/>
              <w:cnfStyle w:val="000000000000" w:firstRow="0" w:lastRow="0" w:firstColumn="0" w:lastColumn="0" w:oddVBand="0" w:evenVBand="0" w:oddHBand="0" w:evenHBand="0" w:firstRowFirstColumn="0" w:firstRowLastColumn="0" w:lastRowFirstColumn="0" w:lastRowLastColumn="0"/>
            </w:pPr>
            <w:r w:rsidRPr="00C225DE">
              <w:t>Winter 202</w:t>
            </w:r>
            <w:r w:rsidR="008D6B1F">
              <w:t>3</w:t>
            </w:r>
          </w:p>
        </w:tc>
      </w:tr>
      <w:tr w:rsidR="00EF60D1" w:rsidRPr="00C225DE" w14:paraId="7971A1EC"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6AB136D3" w14:textId="77777777" w:rsidR="00EF60D1" w:rsidRPr="00C225DE" w:rsidRDefault="00EF60D1" w:rsidP="00ED4E6E">
            <w:pPr>
              <w:jc w:val="both"/>
            </w:pPr>
            <w:r w:rsidRPr="00C225DE">
              <w:t>Course Meeting Days/Times</w:t>
            </w:r>
          </w:p>
        </w:tc>
        <w:tc>
          <w:tcPr>
            <w:tcW w:w="4672" w:type="dxa"/>
          </w:tcPr>
          <w:p w14:paraId="2B911F7C" w14:textId="28F93F33" w:rsidR="00EF60D1" w:rsidRPr="00C225DE" w:rsidRDefault="008D6B1F" w:rsidP="00ED4E6E">
            <w:pPr>
              <w:jc w:val="both"/>
              <w:cnfStyle w:val="000000000000" w:firstRow="0" w:lastRow="0" w:firstColumn="0" w:lastColumn="0" w:oddVBand="0" w:evenVBand="0" w:oddHBand="0" w:evenHBand="0" w:firstRowFirstColumn="0" w:firstRowLastColumn="0" w:lastRowFirstColumn="0" w:lastRowLastColumn="0"/>
            </w:pPr>
            <w:r>
              <w:t>2:30-3:45</w:t>
            </w:r>
            <w:r w:rsidR="00366395" w:rsidRPr="00C225DE">
              <w:t xml:space="preserve"> PM</w:t>
            </w:r>
            <w:r w:rsidR="00BD73C5" w:rsidRPr="00C225DE">
              <w:t xml:space="preserve">, </w:t>
            </w:r>
            <w:r w:rsidR="009732E8" w:rsidRPr="00C225DE">
              <w:t>TR</w:t>
            </w:r>
          </w:p>
        </w:tc>
      </w:tr>
      <w:tr w:rsidR="00EF60D1" w:rsidRPr="00C225DE" w14:paraId="0BFC31B8"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175DDEB0" w14:textId="77777777" w:rsidR="00EF60D1" w:rsidRPr="00C225DE" w:rsidRDefault="00EF60D1" w:rsidP="00ED4E6E">
            <w:pPr>
              <w:jc w:val="both"/>
            </w:pPr>
            <w:r w:rsidRPr="00C225DE">
              <w:t>Building &amp; Room Number</w:t>
            </w:r>
          </w:p>
        </w:tc>
        <w:tc>
          <w:tcPr>
            <w:tcW w:w="4672" w:type="dxa"/>
          </w:tcPr>
          <w:p w14:paraId="0734B479" w14:textId="6495ED3D" w:rsidR="00EF60D1" w:rsidRPr="00C225DE" w:rsidRDefault="009732E8" w:rsidP="00ED4E6E">
            <w:pPr>
              <w:jc w:val="both"/>
              <w:cnfStyle w:val="000000000000" w:firstRow="0" w:lastRow="0" w:firstColumn="0" w:lastColumn="0" w:oddVBand="0" w:evenVBand="0" w:oddHBand="0" w:evenHBand="0" w:firstRowFirstColumn="0" w:firstRowLastColumn="0" w:lastRowFirstColumn="0" w:lastRowLastColumn="0"/>
            </w:pPr>
            <w:r w:rsidRPr="00C225DE">
              <w:t>SCB 2020</w:t>
            </w:r>
          </w:p>
        </w:tc>
      </w:tr>
      <w:tr w:rsidR="00EF60D1" w:rsidRPr="00C225DE" w14:paraId="07043451"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650C1651" w14:textId="77777777" w:rsidR="00EF60D1" w:rsidRPr="00C225DE" w:rsidRDefault="00EF60D1" w:rsidP="00ED4E6E">
            <w:pPr>
              <w:jc w:val="both"/>
            </w:pPr>
            <w:r w:rsidRPr="00C225DE">
              <w:t>Instructor</w:t>
            </w:r>
          </w:p>
        </w:tc>
        <w:tc>
          <w:tcPr>
            <w:tcW w:w="4672" w:type="dxa"/>
          </w:tcPr>
          <w:p w14:paraId="1BC0FD4A" w14:textId="77777777" w:rsidR="00EF60D1" w:rsidRPr="00C225DE" w:rsidRDefault="00EF60D1" w:rsidP="00ED4E6E">
            <w:pPr>
              <w:jc w:val="both"/>
              <w:cnfStyle w:val="000000000000" w:firstRow="0" w:lastRow="0" w:firstColumn="0" w:lastColumn="0" w:oddVBand="0" w:evenVBand="0" w:oddHBand="0" w:evenHBand="0" w:firstRowFirstColumn="0" w:firstRowLastColumn="0" w:lastRowFirstColumn="0" w:lastRowLastColumn="0"/>
            </w:pPr>
            <w:r w:rsidRPr="00C225DE">
              <w:t xml:space="preserve">Kuhelika De, PhD </w:t>
            </w:r>
          </w:p>
          <w:p w14:paraId="55C1CDE2" w14:textId="4ADC3B6F" w:rsidR="00EF60D1" w:rsidRPr="00C225DE" w:rsidRDefault="00EF60D1" w:rsidP="00ED4E6E">
            <w:pPr>
              <w:jc w:val="both"/>
              <w:cnfStyle w:val="000000000000" w:firstRow="0" w:lastRow="0" w:firstColumn="0" w:lastColumn="0" w:oddVBand="0" w:evenVBand="0" w:oddHBand="0" w:evenHBand="0" w:firstRowFirstColumn="0" w:firstRowLastColumn="0" w:lastRowFirstColumn="0" w:lastRowLastColumn="0"/>
            </w:pPr>
            <w:r w:rsidRPr="00C225DE">
              <w:t>Ass</w:t>
            </w:r>
            <w:r w:rsidR="00EA3C17">
              <w:t>ociate</w:t>
            </w:r>
            <w:r w:rsidRPr="00C225DE">
              <w:t xml:space="preserve"> Professor, Economics</w:t>
            </w:r>
          </w:p>
        </w:tc>
      </w:tr>
      <w:tr w:rsidR="00EF60D1" w:rsidRPr="00C225DE" w14:paraId="6357160E"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4757B967" w14:textId="77777777" w:rsidR="00EF60D1" w:rsidRPr="00C225DE" w:rsidRDefault="00EF60D1" w:rsidP="00ED4E6E">
            <w:pPr>
              <w:jc w:val="both"/>
            </w:pPr>
            <w:r w:rsidRPr="00C225DE">
              <w:t>Instructor Office Hours</w:t>
            </w:r>
          </w:p>
        </w:tc>
        <w:tc>
          <w:tcPr>
            <w:tcW w:w="4672" w:type="dxa"/>
          </w:tcPr>
          <w:p w14:paraId="768B916E" w14:textId="7E93BDFC" w:rsidR="00EF60D1" w:rsidRPr="00C225DE" w:rsidRDefault="008F57EA" w:rsidP="00872A0C">
            <w:pPr>
              <w:jc w:val="both"/>
              <w:cnfStyle w:val="000000000000" w:firstRow="0" w:lastRow="0" w:firstColumn="0" w:lastColumn="0" w:oddVBand="0" w:evenVBand="0" w:oddHBand="0" w:evenHBand="0" w:firstRowFirstColumn="0" w:firstRowLastColumn="0" w:lastRowFirstColumn="0" w:lastRowLastColumn="0"/>
            </w:pPr>
            <w:r w:rsidRPr="00C225DE">
              <w:t>O</w:t>
            </w:r>
            <w:r w:rsidR="00EF60D1" w:rsidRPr="00C225DE">
              <w:t xml:space="preserve">ffice </w:t>
            </w:r>
            <w:r w:rsidR="00464C5D" w:rsidRPr="00C225DE">
              <w:t>h</w:t>
            </w:r>
            <w:r w:rsidR="00EF60D1" w:rsidRPr="00C225DE">
              <w:t>ours</w:t>
            </w:r>
            <w:r w:rsidR="006345B8" w:rsidRPr="00C225DE">
              <w:t>:</w:t>
            </w:r>
            <w:r w:rsidR="00EA3C17">
              <w:t xml:space="preserve"> By </w:t>
            </w:r>
            <w:r w:rsidR="00386CEB" w:rsidRPr="00C225DE">
              <w:t>appointment</w:t>
            </w:r>
          </w:p>
        </w:tc>
      </w:tr>
      <w:tr w:rsidR="00EF60D1" w:rsidRPr="00C225DE" w14:paraId="7BA3F5B6"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1EF602E9" w14:textId="77777777" w:rsidR="00EF60D1" w:rsidRPr="00C225DE" w:rsidRDefault="00EF60D1" w:rsidP="00ED4E6E">
            <w:pPr>
              <w:jc w:val="both"/>
            </w:pPr>
            <w:r w:rsidRPr="00C225DE">
              <w:t>Email</w:t>
            </w:r>
          </w:p>
        </w:tc>
        <w:tc>
          <w:tcPr>
            <w:tcW w:w="4672" w:type="dxa"/>
          </w:tcPr>
          <w:p w14:paraId="5EDA66BB" w14:textId="77777777" w:rsidR="00EF60D1" w:rsidRPr="00C225DE" w:rsidRDefault="00EF60D1" w:rsidP="00ED4E6E">
            <w:pPr>
              <w:jc w:val="both"/>
              <w:cnfStyle w:val="000000000000" w:firstRow="0" w:lastRow="0" w:firstColumn="0" w:lastColumn="0" w:oddVBand="0" w:evenVBand="0" w:oddHBand="0" w:evenHBand="0" w:firstRowFirstColumn="0" w:firstRowLastColumn="0" w:lastRowFirstColumn="0" w:lastRowLastColumn="0"/>
            </w:pPr>
            <w:r w:rsidRPr="00C225DE">
              <w:t>dek@gvsu.edu</w:t>
            </w:r>
          </w:p>
        </w:tc>
      </w:tr>
      <w:tr w:rsidR="00EF60D1" w:rsidRPr="00C225DE" w14:paraId="71EEC5F5"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5C1648E4" w14:textId="77777777" w:rsidR="00EF60D1" w:rsidRPr="00C225DE" w:rsidRDefault="00EF60D1" w:rsidP="00ED4E6E">
            <w:pPr>
              <w:jc w:val="both"/>
            </w:pPr>
            <w:r w:rsidRPr="00C225DE">
              <w:t>Phone</w:t>
            </w:r>
          </w:p>
        </w:tc>
        <w:tc>
          <w:tcPr>
            <w:tcW w:w="4672" w:type="dxa"/>
          </w:tcPr>
          <w:p w14:paraId="5DF743BE" w14:textId="77777777" w:rsidR="00EF60D1" w:rsidRPr="00C225DE" w:rsidRDefault="00EF60D1" w:rsidP="00ED4E6E">
            <w:pPr>
              <w:jc w:val="both"/>
              <w:cnfStyle w:val="000000000000" w:firstRow="0" w:lastRow="0" w:firstColumn="0" w:lastColumn="0" w:oddVBand="0" w:evenVBand="0" w:oddHBand="0" w:evenHBand="0" w:firstRowFirstColumn="0" w:firstRowLastColumn="0" w:lastRowFirstColumn="0" w:lastRowLastColumn="0"/>
            </w:pPr>
            <w:r w:rsidRPr="00C225DE">
              <w:t>(616)-331-7460</w:t>
            </w:r>
          </w:p>
        </w:tc>
      </w:tr>
      <w:tr w:rsidR="00EF60D1" w:rsidRPr="00C225DE" w14:paraId="367E90E7" w14:textId="77777777" w:rsidTr="0026254D">
        <w:tc>
          <w:tcPr>
            <w:cnfStyle w:val="001000000000" w:firstRow="0" w:lastRow="0" w:firstColumn="1" w:lastColumn="0" w:oddVBand="0" w:evenVBand="0" w:oddHBand="0" w:evenHBand="0" w:firstRowFirstColumn="0" w:firstRowLastColumn="0" w:lastRowFirstColumn="0" w:lastRowLastColumn="0"/>
            <w:tcW w:w="4678" w:type="dxa"/>
          </w:tcPr>
          <w:p w14:paraId="702D4475" w14:textId="77777777" w:rsidR="00EF60D1" w:rsidRPr="00C225DE" w:rsidRDefault="00EF60D1" w:rsidP="00ED4E6E">
            <w:pPr>
              <w:jc w:val="both"/>
            </w:pPr>
            <w:r w:rsidRPr="00C225DE">
              <w:t>Office Location</w:t>
            </w:r>
          </w:p>
        </w:tc>
        <w:tc>
          <w:tcPr>
            <w:tcW w:w="4672" w:type="dxa"/>
          </w:tcPr>
          <w:p w14:paraId="13A83178" w14:textId="77777777" w:rsidR="00EF60D1" w:rsidRPr="00C225DE" w:rsidRDefault="00EF60D1" w:rsidP="00ED4E6E">
            <w:pPr>
              <w:jc w:val="both"/>
              <w:cnfStyle w:val="000000000000" w:firstRow="0" w:lastRow="0" w:firstColumn="0" w:lastColumn="0" w:oddVBand="0" w:evenVBand="0" w:oddHBand="0" w:evenHBand="0" w:firstRowFirstColumn="0" w:firstRowLastColumn="0" w:lastRowFirstColumn="0" w:lastRowLastColumn="0"/>
            </w:pPr>
            <w:r w:rsidRPr="00C225DE">
              <w:t>3072 SCB</w:t>
            </w:r>
          </w:p>
        </w:tc>
      </w:tr>
    </w:tbl>
    <w:p w14:paraId="3089AC42" w14:textId="77777777" w:rsidR="00EF60D1" w:rsidRPr="00C225DE" w:rsidRDefault="00EF60D1" w:rsidP="00ED4E6E">
      <w:pPr>
        <w:jc w:val="both"/>
      </w:pPr>
    </w:p>
    <w:p w14:paraId="2CA23E9D" w14:textId="77777777" w:rsidR="00EF60D1" w:rsidRPr="00C225DE" w:rsidRDefault="00EF60D1" w:rsidP="00ED4E6E">
      <w:pPr>
        <w:jc w:val="both"/>
      </w:pPr>
      <w:r w:rsidRPr="00C225DE">
        <w:rPr>
          <w:b/>
          <w:u w:val="single"/>
        </w:rPr>
        <w:t>Please Note</w:t>
      </w:r>
      <w:r w:rsidRPr="00C225DE">
        <w:t xml:space="preserve">: Every effort has been made to outline the semester and course expectations as known. Given the unprecedented uncertainties caused by the COVID pandemic, we reserve the right to </w:t>
      </w:r>
      <w:proofErr w:type="gramStart"/>
      <w:r w:rsidRPr="00C225DE">
        <w:t>make adjustments</w:t>
      </w:r>
      <w:proofErr w:type="gramEnd"/>
      <w:r w:rsidRPr="00C225DE">
        <w:t xml:space="preserve"> as needed to the course syllabus in order to achieve the course outcomes.</w:t>
      </w:r>
    </w:p>
    <w:p w14:paraId="6748D052" w14:textId="77777777" w:rsidR="00A33F45" w:rsidRPr="00C225DE" w:rsidRDefault="00EF60D1" w:rsidP="00ED4E6E">
      <w:pPr>
        <w:tabs>
          <w:tab w:val="left" w:pos="3600"/>
        </w:tabs>
        <w:jc w:val="both"/>
        <w:rPr>
          <w:b/>
        </w:rPr>
      </w:pPr>
      <w:r w:rsidRPr="00C225DE">
        <w:rPr>
          <w:b/>
        </w:rPr>
        <w:tab/>
      </w:r>
    </w:p>
    <w:p w14:paraId="6F6CB7F9" w14:textId="77777777" w:rsidR="006D199A" w:rsidRPr="00C225DE" w:rsidRDefault="006D199A" w:rsidP="00ED4E6E">
      <w:pPr>
        <w:jc w:val="both"/>
        <w:rPr>
          <w:b/>
        </w:rPr>
      </w:pPr>
      <w:r w:rsidRPr="00C225DE">
        <w:rPr>
          <w:b/>
        </w:rPr>
        <w:t xml:space="preserve">Course </w:t>
      </w:r>
      <w:r w:rsidR="002648C4" w:rsidRPr="00C225DE">
        <w:rPr>
          <w:b/>
        </w:rPr>
        <w:t>D</w:t>
      </w:r>
      <w:r w:rsidRPr="00C225DE">
        <w:rPr>
          <w:b/>
        </w:rPr>
        <w:t>escription</w:t>
      </w:r>
    </w:p>
    <w:p w14:paraId="38DE70F1" w14:textId="557AEE16" w:rsidR="00EE3CC6" w:rsidRPr="00C225DE" w:rsidRDefault="00F71889" w:rsidP="00ED4E6E">
      <w:pPr>
        <w:jc w:val="both"/>
      </w:pPr>
      <w:r w:rsidRPr="00C225DE">
        <w:t xml:space="preserve">Important problems in emerging markets throughout the world, such as: policies to stimulate growth via international trade; foreign aid and multinational investment in transitional economics; the use of natural resources and agriculture in economic development; and the relationship of economic development to education, </w:t>
      </w:r>
      <w:r w:rsidR="00A3637E" w:rsidRPr="00C225DE">
        <w:t>health,</w:t>
      </w:r>
      <w:r w:rsidRPr="00C225DE">
        <w:t xml:space="preserve"> and migration.</w:t>
      </w:r>
    </w:p>
    <w:p w14:paraId="713DA8AA" w14:textId="77777777" w:rsidR="00F71889" w:rsidRPr="00C225DE" w:rsidRDefault="00F71889" w:rsidP="00ED4E6E">
      <w:pPr>
        <w:jc w:val="both"/>
      </w:pPr>
    </w:p>
    <w:p w14:paraId="489FB181" w14:textId="77777777" w:rsidR="00EE3CC6" w:rsidRPr="00C225DE" w:rsidRDefault="00EE3CC6" w:rsidP="00ED4E6E">
      <w:pPr>
        <w:jc w:val="both"/>
        <w:rPr>
          <w:b/>
        </w:rPr>
      </w:pPr>
      <w:r w:rsidRPr="00C225DE">
        <w:rPr>
          <w:b/>
        </w:rPr>
        <w:t>Course</w:t>
      </w:r>
      <w:r w:rsidR="002648C4" w:rsidRPr="00C225DE">
        <w:rPr>
          <w:b/>
        </w:rPr>
        <w:t xml:space="preserve"> Objectives</w:t>
      </w:r>
    </w:p>
    <w:p w14:paraId="2AA79063" w14:textId="77777777" w:rsidR="00A3637E" w:rsidRPr="00C225DE" w:rsidRDefault="00A3637E" w:rsidP="00A3637E">
      <w:pPr>
        <w:jc w:val="both"/>
      </w:pPr>
      <w:r w:rsidRPr="00C225DE">
        <w:t>After successful completion of the course, students will be able to:</w:t>
      </w:r>
    </w:p>
    <w:p w14:paraId="795AF862" w14:textId="77777777" w:rsidR="00A3637E" w:rsidRPr="00C225DE" w:rsidRDefault="00A3637E" w:rsidP="00A3637E">
      <w:pPr>
        <w:jc w:val="both"/>
      </w:pPr>
      <w:r w:rsidRPr="00C225DE">
        <w:t>1.  Analyze data:  Locate, interpret, and analyze economic data about emerging economies</w:t>
      </w:r>
    </w:p>
    <w:p w14:paraId="1ADEE5DD" w14:textId="77777777" w:rsidR="00A3637E" w:rsidRPr="00C225DE" w:rsidRDefault="00A3637E" w:rsidP="00A3637E">
      <w:pPr>
        <w:jc w:val="both"/>
      </w:pPr>
      <w:r w:rsidRPr="00C225DE">
        <w:t>2.  Employ cost-benefit analysis:</w:t>
      </w:r>
    </w:p>
    <w:p w14:paraId="08998885" w14:textId="77E1574C" w:rsidR="00A3637E" w:rsidRPr="00C225DE" w:rsidRDefault="00A3637E" w:rsidP="00A3637E">
      <w:pPr>
        <w:pStyle w:val="ListParagraph"/>
        <w:numPr>
          <w:ilvl w:val="0"/>
          <w:numId w:val="18"/>
        </w:numPr>
        <w:jc w:val="both"/>
      </w:pPr>
      <w:r w:rsidRPr="00C225DE">
        <w:t>Apply critical thinking and analytical reasoning to economic issues in emerging markets</w:t>
      </w:r>
    </w:p>
    <w:p w14:paraId="0517066D" w14:textId="77777777" w:rsidR="00A3637E" w:rsidRPr="00C225DE" w:rsidRDefault="00A3637E" w:rsidP="00A3637E">
      <w:pPr>
        <w:pStyle w:val="ListParagraph"/>
        <w:numPr>
          <w:ilvl w:val="0"/>
          <w:numId w:val="18"/>
        </w:numPr>
        <w:jc w:val="both"/>
      </w:pPr>
      <w:r w:rsidRPr="00C225DE">
        <w:t>Use economic tools to evaluate various policies concerning economic growth and development</w:t>
      </w:r>
    </w:p>
    <w:p w14:paraId="5EF4F53A" w14:textId="1C8C5842" w:rsidR="002648C4" w:rsidRPr="00C225DE" w:rsidRDefault="00A3637E" w:rsidP="00A3637E">
      <w:pPr>
        <w:jc w:val="both"/>
      </w:pPr>
      <w:r w:rsidRPr="00C225DE">
        <w:t>3.  Achieve the Gen-Ed learning outcomes located further down on this syllabus</w:t>
      </w:r>
    </w:p>
    <w:p w14:paraId="712DEB70" w14:textId="77777777" w:rsidR="00A3637E" w:rsidRPr="00C225DE" w:rsidRDefault="00A3637E" w:rsidP="00A3637E">
      <w:pPr>
        <w:jc w:val="both"/>
      </w:pPr>
    </w:p>
    <w:p w14:paraId="76709905" w14:textId="77777777" w:rsidR="002648C4" w:rsidRPr="00C225DE" w:rsidRDefault="002648C4" w:rsidP="00ED4E6E">
      <w:pPr>
        <w:jc w:val="both"/>
        <w:rPr>
          <w:b/>
        </w:rPr>
      </w:pPr>
      <w:r w:rsidRPr="00C225DE">
        <w:rPr>
          <w:b/>
        </w:rPr>
        <w:t>Prerequisites</w:t>
      </w:r>
    </w:p>
    <w:p w14:paraId="3D76CEC2" w14:textId="0858FB3E" w:rsidR="00677A8C" w:rsidRPr="00C225DE" w:rsidRDefault="00414B44" w:rsidP="00ED4E6E">
      <w:pPr>
        <w:jc w:val="both"/>
      </w:pPr>
      <w:r w:rsidRPr="00C225DE">
        <w:t xml:space="preserve">ECO 200 or ECO 210; and Junior Standing are prerequisites for this course.  </w:t>
      </w:r>
    </w:p>
    <w:p w14:paraId="5E79109A" w14:textId="77777777" w:rsidR="00437F38" w:rsidRPr="00C225DE" w:rsidRDefault="00437F38" w:rsidP="00ED4E6E">
      <w:pPr>
        <w:jc w:val="both"/>
      </w:pPr>
    </w:p>
    <w:p w14:paraId="1EBF5233" w14:textId="77777777" w:rsidR="00F10918" w:rsidRPr="00C225DE" w:rsidRDefault="00F10918" w:rsidP="00F10918">
      <w:pPr>
        <w:jc w:val="both"/>
        <w:rPr>
          <w:b/>
        </w:rPr>
      </w:pPr>
      <w:r w:rsidRPr="00C225DE">
        <w:rPr>
          <w:b/>
        </w:rPr>
        <w:t>Course Material</w:t>
      </w:r>
    </w:p>
    <w:p w14:paraId="61A11ED4" w14:textId="7CFA4351" w:rsidR="00C225DE" w:rsidRDefault="00973616" w:rsidP="008D6B1F">
      <w:pPr>
        <w:shd w:val="clear" w:color="auto" w:fill="FFFFFF"/>
      </w:pPr>
      <w:r w:rsidRPr="00C225DE">
        <w:t>Textbook:  Economic Development, 13th edition, by Michael P. Todaro and Stephen C. Smith</w:t>
      </w:r>
    </w:p>
    <w:p w14:paraId="190CF9BF" w14:textId="77777777" w:rsidR="00C225DE" w:rsidRPr="00C225DE" w:rsidRDefault="00C225DE" w:rsidP="00F10918">
      <w:pPr>
        <w:jc w:val="both"/>
      </w:pPr>
    </w:p>
    <w:p w14:paraId="0E885BDB" w14:textId="77777777" w:rsidR="008461BC" w:rsidRPr="00C225DE" w:rsidRDefault="008461BC" w:rsidP="00F10918">
      <w:pPr>
        <w:jc w:val="both"/>
      </w:pPr>
    </w:p>
    <w:p w14:paraId="5F19850F" w14:textId="242BD6A1" w:rsidR="00415E94" w:rsidRPr="00C225DE" w:rsidRDefault="00352725" w:rsidP="00ED4E6E">
      <w:pPr>
        <w:autoSpaceDE w:val="0"/>
        <w:autoSpaceDN w:val="0"/>
        <w:adjustRightInd w:val="0"/>
        <w:jc w:val="both"/>
        <w:rPr>
          <w:b/>
        </w:rPr>
      </w:pPr>
      <w:r w:rsidRPr="00C225DE">
        <w:rPr>
          <w:b/>
        </w:rPr>
        <w:t xml:space="preserve">Course Expectations </w:t>
      </w:r>
    </w:p>
    <w:p w14:paraId="6223AEEE" w14:textId="2EB6FD72" w:rsidR="00AA7E6F" w:rsidRPr="00C225DE" w:rsidRDefault="00973616" w:rsidP="00ED4E6E">
      <w:pPr>
        <w:jc w:val="both"/>
      </w:pPr>
      <w:r w:rsidRPr="00C225DE">
        <w:t xml:space="preserve">This course will be taught using a combination of lectures, student presentations, and class discussion.  You are strongly encouraged to ask questions, make comments, or ask for further clarification on the topic being presented.  The principle of “opportunity costs” dictates that class attendance is not required.  It is all but assured, however, that if you do not attend class, you will not do well in this course. </w:t>
      </w:r>
      <w:r w:rsidR="00943048" w:rsidRPr="00C225DE">
        <w:t xml:space="preserve">I expect you to be on time during </w:t>
      </w:r>
      <w:r w:rsidRPr="00C225DE">
        <w:t>face-to-face</w:t>
      </w:r>
      <w:r w:rsidR="00943048" w:rsidRPr="00C225DE">
        <w:t xml:space="preserve"> class on Tuesday-Thursday. If you miss the class, it is your responsibility to obtain the information missed. Special accommodations will be made for extenuating circumstance/medical conditions. A </w:t>
      </w:r>
      <w:r w:rsidR="008E10BF">
        <w:t>module wise</w:t>
      </w:r>
      <w:r w:rsidR="00943048" w:rsidRPr="00C225DE">
        <w:t xml:space="preserve"> schedule</w:t>
      </w:r>
      <w:r w:rsidR="00352725" w:rsidRPr="00C225DE">
        <w:t xml:space="preserve"> </w:t>
      </w:r>
      <w:r w:rsidR="00A227AF" w:rsidRPr="00C225DE">
        <w:t>is</w:t>
      </w:r>
      <w:r w:rsidR="00352725" w:rsidRPr="00C225DE">
        <w:t xml:space="preserve"> </w:t>
      </w:r>
      <w:r w:rsidR="00437F38" w:rsidRPr="00C225DE">
        <w:t>uploaded</w:t>
      </w:r>
      <w:r w:rsidR="00352725" w:rsidRPr="00C225DE">
        <w:t xml:space="preserve"> on BB. You are expected to</w:t>
      </w:r>
      <w:r w:rsidR="00437F38" w:rsidRPr="00C225DE">
        <w:t>:</w:t>
      </w:r>
      <w:r w:rsidR="00352725" w:rsidRPr="00C225DE">
        <w:t xml:space="preserve"> </w:t>
      </w:r>
    </w:p>
    <w:p w14:paraId="68CF565D" w14:textId="78BE6B99" w:rsidR="00AA7E6F" w:rsidRPr="00C225DE" w:rsidRDefault="00AA7E6F" w:rsidP="00ED4E6E">
      <w:pPr>
        <w:pStyle w:val="ListParagraph"/>
        <w:numPr>
          <w:ilvl w:val="0"/>
          <w:numId w:val="14"/>
        </w:numPr>
        <w:jc w:val="both"/>
      </w:pPr>
      <w:r w:rsidRPr="00C225DE">
        <w:t>Attend class face to face every Tuesday and Thursday</w:t>
      </w:r>
    </w:p>
    <w:p w14:paraId="7783D5B7" w14:textId="72F40C5F" w:rsidR="00352725" w:rsidRPr="00C225DE" w:rsidRDefault="00352725" w:rsidP="00ED4E6E">
      <w:pPr>
        <w:pStyle w:val="ListParagraph"/>
        <w:numPr>
          <w:ilvl w:val="0"/>
          <w:numId w:val="14"/>
        </w:numPr>
        <w:jc w:val="both"/>
      </w:pPr>
      <w:r w:rsidRPr="00C225DE">
        <w:t>Read</w:t>
      </w:r>
      <w:r w:rsidR="00753AF2" w:rsidRPr="00C225DE">
        <w:t xml:space="preserve"> textbook chapter </w:t>
      </w:r>
    </w:p>
    <w:p w14:paraId="56E81BC4" w14:textId="04EC61F7" w:rsidR="008D6B1F" w:rsidRDefault="008D6B1F" w:rsidP="00481144">
      <w:pPr>
        <w:jc w:val="both"/>
      </w:pPr>
    </w:p>
    <w:p w14:paraId="7B76E61E" w14:textId="1B66FF3E" w:rsidR="00EA3C17" w:rsidRDefault="00EA3C17" w:rsidP="00481144">
      <w:pPr>
        <w:jc w:val="both"/>
      </w:pPr>
    </w:p>
    <w:p w14:paraId="595AA831" w14:textId="05F34243" w:rsidR="00EA3C17" w:rsidRDefault="00EA3C17" w:rsidP="00481144">
      <w:pPr>
        <w:jc w:val="both"/>
      </w:pPr>
    </w:p>
    <w:p w14:paraId="6041AB60" w14:textId="52587411" w:rsidR="00EA3C17" w:rsidRDefault="00EA3C17" w:rsidP="00481144">
      <w:pPr>
        <w:jc w:val="both"/>
      </w:pPr>
    </w:p>
    <w:p w14:paraId="26698320" w14:textId="38D81906" w:rsidR="00EA3C17" w:rsidRDefault="00EA3C17" w:rsidP="00481144">
      <w:pPr>
        <w:jc w:val="both"/>
      </w:pPr>
    </w:p>
    <w:p w14:paraId="5544D013" w14:textId="77777777" w:rsidR="00EA3C17" w:rsidRDefault="00EA3C17" w:rsidP="00481144">
      <w:pPr>
        <w:jc w:val="both"/>
        <w:rPr>
          <w:b/>
        </w:rPr>
      </w:pPr>
    </w:p>
    <w:p w14:paraId="7C7FEEB9" w14:textId="77777777" w:rsidR="008D6B1F" w:rsidRDefault="008D6B1F" w:rsidP="00481144">
      <w:pPr>
        <w:jc w:val="both"/>
        <w:rPr>
          <w:b/>
        </w:rPr>
      </w:pPr>
    </w:p>
    <w:p w14:paraId="7ACADE98" w14:textId="217E11DC" w:rsidR="003F54BE" w:rsidRPr="00C225DE" w:rsidRDefault="00D22F6E" w:rsidP="00481144">
      <w:pPr>
        <w:jc w:val="both"/>
        <w:rPr>
          <w:b/>
        </w:rPr>
      </w:pPr>
      <w:r w:rsidRPr="00C225DE">
        <w:rPr>
          <w:b/>
        </w:rPr>
        <w:lastRenderedPageBreak/>
        <w:t>Tentative Course Outline</w:t>
      </w:r>
      <w:r w:rsidR="003F54BE" w:rsidRPr="00C225DE">
        <w:rPr>
          <w:b/>
        </w:rPr>
        <w:t xml:space="preserve"> from textbook</w:t>
      </w:r>
    </w:p>
    <w:p w14:paraId="09B14D7E" w14:textId="1D211E5E" w:rsidR="003F54BE" w:rsidRDefault="003F54BE" w:rsidP="003F54BE">
      <w:pPr>
        <w:shd w:val="clear" w:color="auto" w:fill="FFFFFF"/>
        <w:rPr>
          <w:b/>
          <w:bCs/>
        </w:rPr>
      </w:pPr>
      <w:r w:rsidRPr="00C225DE">
        <w:rPr>
          <w:b/>
          <w:bCs/>
        </w:rPr>
        <w:t>Economic Development, 13th edition, by Michael P. Todaro and Stephen C. Smith</w:t>
      </w:r>
    </w:p>
    <w:p w14:paraId="1A96CA00" w14:textId="25D03147" w:rsidR="00D2155B" w:rsidRDefault="00D2155B" w:rsidP="003F54BE">
      <w:pPr>
        <w:shd w:val="clear" w:color="auto" w:fill="FFFFFF"/>
        <w:rPr>
          <w:b/>
          <w:bCs/>
        </w:rPr>
      </w:pPr>
    </w:p>
    <w:p w14:paraId="3EFF2B03" w14:textId="268AD5BE" w:rsidR="00D2155B" w:rsidRPr="00C225DE" w:rsidRDefault="00D2155B" w:rsidP="003F54BE">
      <w:pPr>
        <w:shd w:val="clear" w:color="auto" w:fill="FFFFFF"/>
        <w:rPr>
          <w:b/>
          <w:bCs/>
        </w:rPr>
      </w:pPr>
      <w:r>
        <w:rPr>
          <w:b/>
          <w:bCs/>
        </w:rPr>
        <w:t xml:space="preserve">Learning </w:t>
      </w:r>
      <w:proofErr w:type="gramStart"/>
      <w:r>
        <w:rPr>
          <w:b/>
          <w:bCs/>
        </w:rPr>
        <w:t>Module</w:t>
      </w:r>
      <w:proofErr w:type="gramEnd"/>
      <w:r>
        <w:rPr>
          <w:b/>
          <w:bCs/>
        </w:rPr>
        <w:t xml:space="preserve"> I: Comparative Economic Development and Growth</w:t>
      </w:r>
    </w:p>
    <w:p w14:paraId="5F72F0FD" w14:textId="77777777" w:rsidR="00D22F6E" w:rsidRPr="00C225DE" w:rsidRDefault="00D22F6E" w:rsidP="00D22F6E">
      <w:pPr>
        <w:jc w:val="both"/>
      </w:pPr>
    </w:p>
    <w:p w14:paraId="622E9C18" w14:textId="56622839" w:rsidR="00D22F6E" w:rsidRPr="00D2155B" w:rsidRDefault="00D22F6E" w:rsidP="00D2155B">
      <w:pPr>
        <w:pStyle w:val="NoSpacing"/>
        <w:ind w:left="720"/>
        <w:rPr>
          <w:color w:val="FF0000"/>
        </w:rPr>
      </w:pPr>
      <w:r w:rsidRPr="00C225DE">
        <w:t>Ch</w:t>
      </w:r>
      <w:r w:rsidR="007E0B69" w:rsidRPr="00C225DE">
        <w:t>apter</w:t>
      </w:r>
      <w:r w:rsidRPr="00C225DE">
        <w:t xml:space="preserve"> 1 </w:t>
      </w:r>
      <w:r w:rsidR="007E0B69" w:rsidRPr="00C225DE">
        <w:t>Introducing economic development: A global perspective</w:t>
      </w:r>
    </w:p>
    <w:p w14:paraId="451CA200" w14:textId="0EADF40B" w:rsidR="00D22F6E" w:rsidRPr="00C225DE" w:rsidRDefault="00D22F6E" w:rsidP="00D2155B">
      <w:pPr>
        <w:pStyle w:val="NoSpacing"/>
        <w:ind w:left="720"/>
      </w:pPr>
      <w:r w:rsidRPr="00C225DE">
        <w:t>Chap</w:t>
      </w:r>
      <w:r w:rsidR="00D2155B">
        <w:t>t</w:t>
      </w:r>
      <w:r w:rsidRPr="00C225DE">
        <w:t>er 2 Comparative economic development</w:t>
      </w:r>
    </w:p>
    <w:p w14:paraId="1CAB6BE0" w14:textId="4277FB99" w:rsidR="00D2155B" w:rsidRDefault="00D22F6E" w:rsidP="00D2155B">
      <w:pPr>
        <w:pStyle w:val="NoSpacing"/>
        <w:ind w:left="720"/>
      </w:pPr>
      <w:r w:rsidRPr="00C225DE">
        <w:t xml:space="preserve">Chapter 3 </w:t>
      </w:r>
      <w:r w:rsidR="00FB7AEE" w:rsidRPr="00C225DE">
        <w:t>Contemporary Models of Development and Underdevelopment</w:t>
      </w:r>
    </w:p>
    <w:p w14:paraId="41C0B04E" w14:textId="4689467D" w:rsidR="00D2155B" w:rsidRDefault="00D2155B" w:rsidP="00D2155B">
      <w:pPr>
        <w:pStyle w:val="NoSpacing"/>
        <w:ind w:left="720"/>
      </w:pPr>
      <w:r w:rsidRPr="00C225DE">
        <w:t xml:space="preserve">Chapter 5 Poverty, Inequality, and Development </w:t>
      </w:r>
    </w:p>
    <w:p w14:paraId="6AFBEB49" w14:textId="77777777" w:rsidR="00D2155B" w:rsidRDefault="00D2155B" w:rsidP="00C13BC7">
      <w:pPr>
        <w:pStyle w:val="NoSpacing"/>
        <w:ind w:left="720"/>
        <w:rPr>
          <w:b/>
          <w:bCs/>
        </w:rPr>
      </w:pPr>
    </w:p>
    <w:p w14:paraId="1C065213" w14:textId="331CFB74" w:rsidR="00D22F6E" w:rsidRPr="00D2155B" w:rsidRDefault="00D2155B" w:rsidP="00D2155B">
      <w:pPr>
        <w:shd w:val="clear" w:color="auto" w:fill="FFFFFF"/>
        <w:rPr>
          <w:b/>
          <w:bCs/>
        </w:rPr>
      </w:pPr>
      <w:r>
        <w:rPr>
          <w:b/>
          <w:bCs/>
        </w:rPr>
        <w:t>Learning Module II: Human Capital, Migration,</w:t>
      </w:r>
      <w:r w:rsidRPr="00D2155B">
        <w:rPr>
          <w:b/>
          <w:bCs/>
        </w:rPr>
        <w:t xml:space="preserve"> and </w:t>
      </w:r>
      <w:r>
        <w:rPr>
          <w:b/>
          <w:bCs/>
        </w:rPr>
        <w:t xml:space="preserve">Economic </w:t>
      </w:r>
      <w:r w:rsidRPr="00D2155B">
        <w:rPr>
          <w:b/>
          <w:bCs/>
        </w:rPr>
        <w:t>Development</w:t>
      </w:r>
    </w:p>
    <w:p w14:paraId="186594C6" w14:textId="77777777" w:rsidR="00D22F6E" w:rsidRPr="00C225DE" w:rsidRDefault="00D22F6E" w:rsidP="00C13BC7">
      <w:pPr>
        <w:pStyle w:val="NoSpacing"/>
        <w:ind w:left="720"/>
      </w:pPr>
    </w:p>
    <w:p w14:paraId="712D8FA4" w14:textId="710CEE3C" w:rsidR="00D22F6E" w:rsidRPr="00C225DE" w:rsidRDefault="00D22F6E" w:rsidP="00D2155B">
      <w:pPr>
        <w:pStyle w:val="NoSpacing"/>
        <w:ind w:left="720"/>
      </w:pPr>
      <w:r w:rsidRPr="00C225DE">
        <w:t xml:space="preserve">Chapter 6 Population Growth and Economic Development: Causes, Consequences, and Controversies </w:t>
      </w:r>
    </w:p>
    <w:p w14:paraId="3A7A49BC" w14:textId="181C6158" w:rsidR="00D22F6E" w:rsidRPr="00C225DE" w:rsidRDefault="00D22F6E" w:rsidP="00D2155B">
      <w:pPr>
        <w:pStyle w:val="NoSpacing"/>
        <w:ind w:left="720"/>
      </w:pPr>
      <w:r w:rsidRPr="00C225DE">
        <w:t xml:space="preserve">Chapter 7 Urbanization and Rural–urban Migration: Theory and </w:t>
      </w:r>
      <w:r w:rsidR="00D2155B">
        <w:t>Policy</w:t>
      </w:r>
    </w:p>
    <w:p w14:paraId="52A5C9BC" w14:textId="13CF3607" w:rsidR="00D22F6E" w:rsidRPr="00C225DE" w:rsidRDefault="00D22F6E" w:rsidP="00D2155B">
      <w:pPr>
        <w:pStyle w:val="NoSpacing"/>
        <w:ind w:left="720"/>
        <w:rPr>
          <w:color w:val="FF0000"/>
        </w:rPr>
      </w:pPr>
      <w:r w:rsidRPr="00C225DE">
        <w:t xml:space="preserve">Chapter 8 Human Capital: Education and Health in Economic Development </w:t>
      </w:r>
    </w:p>
    <w:p w14:paraId="347C7071" w14:textId="3C4264E7" w:rsidR="0023294F" w:rsidRDefault="00D22F6E" w:rsidP="00C13BC7">
      <w:pPr>
        <w:pStyle w:val="NoSpacing"/>
        <w:ind w:left="720"/>
      </w:pPr>
      <w:r w:rsidRPr="00C225DE">
        <w:t xml:space="preserve">Chapter 9 </w:t>
      </w:r>
      <w:r w:rsidR="0023294F" w:rsidRPr="00C225DE">
        <w:t>Agricultural Transformation and Rural Development</w:t>
      </w:r>
    </w:p>
    <w:p w14:paraId="5A25BDF8" w14:textId="74F5BAF1" w:rsidR="00D2155B" w:rsidRDefault="00D2155B" w:rsidP="00C13BC7">
      <w:pPr>
        <w:pStyle w:val="NoSpacing"/>
        <w:ind w:left="720"/>
      </w:pPr>
    </w:p>
    <w:p w14:paraId="4A262128" w14:textId="477495A5" w:rsidR="00D2155B" w:rsidRPr="00D2155B" w:rsidRDefault="00D2155B" w:rsidP="00D2155B">
      <w:pPr>
        <w:shd w:val="clear" w:color="auto" w:fill="FFFFFF"/>
        <w:rPr>
          <w:b/>
          <w:bCs/>
        </w:rPr>
      </w:pPr>
      <w:r>
        <w:rPr>
          <w:b/>
          <w:bCs/>
        </w:rPr>
        <w:t>Learning Module III: International Aspects of</w:t>
      </w:r>
      <w:r w:rsidRPr="00D2155B">
        <w:rPr>
          <w:b/>
          <w:bCs/>
        </w:rPr>
        <w:t xml:space="preserve"> </w:t>
      </w:r>
      <w:r>
        <w:rPr>
          <w:b/>
          <w:bCs/>
        </w:rPr>
        <w:t xml:space="preserve">Economic </w:t>
      </w:r>
      <w:r w:rsidRPr="00D2155B">
        <w:rPr>
          <w:b/>
          <w:bCs/>
        </w:rPr>
        <w:t>Development</w:t>
      </w:r>
    </w:p>
    <w:p w14:paraId="4ECB4CFE" w14:textId="68559A57" w:rsidR="0023294F" w:rsidRPr="00C225DE" w:rsidRDefault="0023294F" w:rsidP="00D2155B">
      <w:pPr>
        <w:pStyle w:val="NoSpacing"/>
      </w:pPr>
    </w:p>
    <w:p w14:paraId="1A317C01" w14:textId="0FFD1AEC" w:rsidR="00D2155B" w:rsidRDefault="00D2155B" w:rsidP="00C13BC7">
      <w:pPr>
        <w:pStyle w:val="NoSpacing"/>
        <w:ind w:left="720"/>
      </w:pPr>
      <w:r w:rsidRPr="00D2155B">
        <w:t>Chapter 13 Balance of Payments, Debt, Financial Crises, and Sustainable Recovery: Principles, Cases and Policies</w:t>
      </w:r>
    </w:p>
    <w:p w14:paraId="6DA414AE" w14:textId="2465D0EE" w:rsidR="00D22F6E" w:rsidRPr="00C225DE" w:rsidRDefault="00D2155B" w:rsidP="00D2155B">
      <w:pPr>
        <w:pStyle w:val="NoSpacing"/>
        <w:ind w:left="720"/>
      </w:pPr>
      <w:r w:rsidRPr="00C225DE">
        <w:t>Chapter 14 Foreign Finance, Investment, Aid, and Conflict: Controversies and Opportunities</w:t>
      </w:r>
    </w:p>
    <w:p w14:paraId="4ABA4C06" w14:textId="77777777" w:rsidR="00D22F6E" w:rsidRPr="00C225DE" w:rsidRDefault="00D22F6E" w:rsidP="00C13BC7">
      <w:pPr>
        <w:pStyle w:val="NoSpacing"/>
        <w:ind w:left="720"/>
      </w:pPr>
      <w:r w:rsidRPr="00C225DE">
        <w:t xml:space="preserve">Chapter 15 Finance and Fiscal Policy for Development </w:t>
      </w:r>
    </w:p>
    <w:p w14:paraId="3FDE3A03" w14:textId="77777777" w:rsidR="008461BC" w:rsidRPr="00C225DE" w:rsidRDefault="008461BC" w:rsidP="00481144">
      <w:pPr>
        <w:jc w:val="both"/>
        <w:rPr>
          <w:b/>
        </w:rPr>
      </w:pPr>
    </w:p>
    <w:p w14:paraId="411C3F85" w14:textId="77777777" w:rsidR="00E72660" w:rsidRPr="00C225DE" w:rsidRDefault="00E72660" w:rsidP="00481144">
      <w:pPr>
        <w:jc w:val="both"/>
        <w:rPr>
          <w:b/>
        </w:rPr>
      </w:pPr>
    </w:p>
    <w:p w14:paraId="1D51C4FB" w14:textId="42C32EE8" w:rsidR="000A3965" w:rsidRPr="00C225DE" w:rsidRDefault="009B0E6E" w:rsidP="00E62A85">
      <w:pPr>
        <w:jc w:val="both"/>
      </w:pPr>
      <w:r w:rsidRPr="00C225DE">
        <w:rPr>
          <w:b/>
        </w:rPr>
        <w:t>Group Project</w:t>
      </w:r>
      <w:r w:rsidR="00ED2EBE" w:rsidRPr="00C225DE">
        <w:t>s</w:t>
      </w:r>
      <w:r w:rsidR="009259DA">
        <w:t>: There are two group projects in this course.</w:t>
      </w:r>
    </w:p>
    <w:p w14:paraId="77900FCD" w14:textId="29AB0774" w:rsidR="00ED2EBE" w:rsidRPr="00C225DE" w:rsidRDefault="00E62A85" w:rsidP="00ED2EBE">
      <w:pPr>
        <w:pStyle w:val="ListParagraph"/>
        <w:numPr>
          <w:ilvl w:val="0"/>
          <w:numId w:val="21"/>
        </w:numPr>
        <w:jc w:val="both"/>
      </w:pPr>
      <w:r w:rsidRPr="00C225DE">
        <w:rPr>
          <w:b/>
          <w:bCs/>
        </w:rPr>
        <w:t>Research Paper</w:t>
      </w:r>
      <w:r w:rsidR="00ED2EBE" w:rsidRPr="00C225DE">
        <w:rPr>
          <w:b/>
          <w:bCs/>
        </w:rPr>
        <w:t>:</w:t>
      </w:r>
      <w:r w:rsidR="00ED2EBE" w:rsidRPr="00C225DE">
        <w:t xml:space="preserve"> For your research paper you must select a developing/underdeveloped country of your choice. You will be required to empirically investigate t</w:t>
      </w:r>
      <w:r w:rsidR="008963CA" w:rsidRPr="00C225DE">
        <w:t>wo</w:t>
      </w:r>
      <w:r w:rsidR="00ED2EBE" w:rsidRPr="00C225DE">
        <w:t xml:space="preserve"> major current economic issues confronting the country using macroeconomic data and present your findings and policy recommendation in the form of a research paper. The research paper is designed to promote the following skill set: </w:t>
      </w:r>
    </w:p>
    <w:p w14:paraId="6CBB31D1" w14:textId="77777777" w:rsidR="00ED2EBE" w:rsidRPr="00C225DE" w:rsidRDefault="00ED2EBE" w:rsidP="00F354FA">
      <w:pPr>
        <w:pStyle w:val="ListParagraph"/>
        <w:numPr>
          <w:ilvl w:val="0"/>
          <w:numId w:val="22"/>
        </w:numPr>
        <w:jc w:val="both"/>
      </w:pPr>
      <w:r w:rsidRPr="00C225DE">
        <w:t xml:space="preserve">obtain, interpret, and synthesize data and information from different sources </w:t>
      </w:r>
    </w:p>
    <w:p w14:paraId="647312FD" w14:textId="77777777" w:rsidR="00ED2EBE" w:rsidRPr="00C225DE" w:rsidRDefault="00ED2EBE" w:rsidP="00F354FA">
      <w:pPr>
        <w:pStyle w:val="ListParagraph"/>
        <w:numPr>
          <w:ilvl w:val="0"/>
          <w:numId w:val="22"/>
        </w:numPr>
        <w:jc w:val="both"/>
      </w:pPr>
      <w:r w:rsidRPr="00C225DE">
        <w:t>analyze and interpret economic data using MS Excel</w:t>
      </w:r>
    </w:p>
    <w:p w14:paraId="2DAC5BB0" w14:textId="77777777" w:rsidR="00ED2EBE" w:rsidRPr="00C225DE" w:rsidRDefault="00ED2EBE" w:rsidP="00F354FA">
      <w:pPr>
        <w:pStyle w:val="ListParagraph"/>
        <w:numPr>
          <w:ilvl w:val="0"/>
          <w:numId w:val="22"/>
        </w:numPr>
        <w:jc w:val="both"/>
      </w:pPr>
      <w:r w:rsidRPr="00C225DE">
        <w:t xml:space="preserve">communicate findings using charts and graphs </w:t>
      </w:r>
    </w:p>
    <w:p w14:paraId="4846385E" w14:textId="77777777" w:rsidR="00ED2EBE" w:rsidRPr="00C225DE" w:rsidRDefault="00ED2EBE" w:rsidP="00F354FA">
      <w:pPr>
        <w:pStyle w:val="ListParagraph"/>
        <w:numPr>
          <w:ilvl w:val="0"/>
          <w:numId w:val="22"/>
        </w:numPr>
        <w:jc w:val="both"/>
      </w:pPr>
      <w:r w:rsidRPr="00C225DE">
        <w:t xml:space="preserve">demonstrate an effective writing process </w:t>
      </w:r>
    </w:p>
    <w:p w14:paraId="48ED4849" w14:textId="77777777" w:rsidR="00ED2EBE" w:rsidRPr="00C225DE" w:rsidRDefault="00ED2EBE" w:rsidP="00F354FA">
      <w:pPr>
        <w:pStyle w:val="ListParagraph"/>
        <w:numPr>
          <w:ilvl w:val="0"/>
          <w:numId w:val="22"/>
        </w:numPr>
        <w:jc w:val="both"/>
      </w:pPr>
      <w:r w:rsidRPr="00C225DE">
        <w:t>conduct literature review</w:t>
      </w:r>
    </w:p>
    <w:p w14:paraId="51FB0610" w14:textId="77777777" w:rsidR="00ED2EBE" w:rsidRPr="00C225DE" w:rsidRDefault="00ED2EBE" w:rsidP="00F354FA">
      <w:pPr>
        <w:pStyle w:val="ListParagraph"/>
        <w:numPr>
          <w:ilvl w:val="0"/>
          <w:numId w:val="22"/>
        </w:numPr>
        <w:jc w:val="both"/>
      </w:pPr>
      <w:r w:rsidRPr="00C225DE">
        <w:t>accurately and appropriately present research findings</w:t>
      </w:r>
    </w:p>
    <w:p w14:paraId="26248315" w14:textId="77777777" w:rsidR="00ED2EBE" w:rsidRPr="00C225DE" w:rsidRDefault="00ED2EBE" w:rsidP="00F354FA">
      <w:pPr>
        <w:pStyle w:val="ListParagraph"/>
        <w:numPr>
          <w:ilvl w:val="0"/>
          <w:numId w:val="22"/>
        </w:numPr>
        <w:jc w:val="both"/>
      </w:pPr>
      <w:r w:rsidRPr="00C225DE">
        <w:t>apply economic reasoning to policy issues in a critical manner</w:t>
      </w:r>
    </w:p>
    <w:p w14:paraId="61C58C5A" w14:textId="77777777" w:rsidR="00ED2EBE" w:rsidRPr="00C225DE" w:rsidRDefault="00ED2EBE" w:rsidP="00F354FA">
      <w:pPr>
        <w:pStyle w:val="ListParagraph"/>
        <w:numPr>
          <w:ilvl w:val="0"/>
          <w:numId w:val="22"/>
        </w:numPr>
        <w:jc w:val="both"/>
      </w:pPr>
      <w:r w:rsidRPr="00C225DE">
        <w:t xml:space="preserve">apply an evidence-based approach to problems </w:t>
      </w:r>
    </w:p>
    <w:p w14:paraId="55AF723D" w14:textId="7C393EFB" w:rsidR="00E62A85" w:rsidRPr="00C225DE" w:rsidRDefault="00E62A85" w:rsidP="00E62A85">
      <w:pPr>
        <w:jc w:val="both"/>
      </w:pPr>
    </w:p>
    <w:p w14:paraId="3B322B41" w14:textId="477C89CD" w:rsidR="00ED2EBE" w:rsidRPr="00C225DE" w:rsidRDefault="00ED2EBE" w:rsidP="00ED2EBE">
      <w:pPr>
        <w:pStyle w:val="ListParagraph"/>
        <w:numPr>
          <w:ilvl w:val="0"/>
          <w:numId w:val="21"/>
        </w:numPr>
        <w:jc w:val="both"/>
        <w:rPr>
          <w:b/>
          <w:bCs/>
        </w:rPr>
      </w:pPr>
      <w:r w:rsidRPr="00C225DE">
        <w:rPr>
          <w:b/>
          <w:bCs/>
        </w:rPr>
        <w:t>Research Presentation:</w:t>
      </w:r>
      <w:r w:rsidR="008963CA" w:rsidRPr="00C225DE">
        <w:rPr>
          <w:b/>
          <w:bCs/>
        </w:rPr>
        <w:t xml:space="preserve"> You will do a group presentation </w:t>
      </w:r>
      <w:r w:rsidR="00526340">
        <w:rPr>
          <w:b/>
          <w:bCs/>
        </w:rPr>
        <w:t>summarizing</w:t>
      </w:r>
      <w:r w:rsidR="008963CA" w:rsidRPr="00C225DE">
        <w:rPr>
          <w:b/>
          <w:bCs/>
        </w:rPr>
        <w:t xml:space="preserve"> your research paper</w:t>
      </w:r>
    </w:p>
    <w:p w14:paraId="2F379D5E" w14:textId="039CECEE" w:rsidR="00C225DE" w:rsidRDefault="00C225DE" w:rsidP="00481144">
      <w:pPr>
        <w:jc w:val="both"/>
        <w:rPr>
          <w:bCs/>
        </w:rPr>
      </w:pPr>
    </w:p>
    <w:p w14:paraId="363A0868" w14:textId="77777777" w:rsidR="00C225DE" w:rsidRPr="00C225DE" w:rsidRDefault="00C225DE" w:rsidP="00481144">
      <w:pPr>
        <w:jc w:val="both"/>
        <w:rPr>
          <w:b/>
        </w:rPr>
      </w:pPr>
    </w:p>
    <w:p w14:paraId="1B7A93FD" w14:textId="77777777" w:rsidR="00481144" w:rsidRPr="00C225DE" w:rsidRDefault="00481144" w:rsidP="00481144">
      <w:pPr>
        <w:jc w:val="both"/>
        <w:rPr>
          <w:b/>
        </w:rPr>
      </w:pPr>
      <w:r w:rsidRPr="00C225DE">
        <w:rPr>
          <w:b/>
        </w:rPr>
        <w:t>Exams and Grading</w:t>
      </w:r>
    </w:p>
    <w:p w14:paraId="488C0F1A" w14:textId="77777777" w:rsidR="00481144" w:rsidRPr="00C225DE" w:rsidRDefault="00481144" w:rsidP="00481144">
      <w:pPr>
        <w:jc w:val="both"/>
      </w:pPr>
      <w:r w:rsidRPr="00C225DE">
        <w:t>I will base the grading system on the following work</w:t>
      </w:r>
    </w:p>
    <w:tbl>
      <w:tblPr>
        <w:tblStyle w:val="GridTable1Light"/>
        <w:tblW w:w="9399" w:type="dxa"/>
        <w:tblLook w:val="04A0" w:firstRow="1" w:lastRow="0" w:firstColumn="1" w:lastColumn="0" w:noHBand="0" w:noVBand="1"/>
      </w:tblPr>
      <w:tblGrid>
        <w:gridCol w:w="3415"/>
        <w:gridCol w:w="3960"/>
        <w:gridCol w:w="2024"/>
      </w:tblGrid>
      <w:tr w:rsidR="00481144" w:rsidRPr="00C225DE" w14:paraId="6A20065C" w14:textId="77777777" w:rsidTr="00A31E53">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15" w:type="dxa"/>
          </w:tcPr>
          <w:p w14:paraId="402C2925" w14:textId="77777777" w:rsidR="00481144" w:rsidRPr="00C225DE" w:rsidRDefault="00481144" w:rsidP="00A31E53">
            <w:pPr>
              <w:jc w:val="both"/>
              <w:rPr>
                <w:b w:val="0"/>
              </w:rPr>
            </w:pPr>
            <w:r w:rsidRPr="00C225DE">
              <w:t>Assignment</w:t>
            </w:r>
          </w:p>
        </w:tc>
        <w:tc>
          <w:tcPr>
            <w:tcW w:w="3960" w:type="dxa"/>
          </w:tcPr>
          <w:p w14:paraId="79333BF7" w14:textId="77777777" w:rsidR="00481144" w:rsidRPr="00C225DE" w:rsidRDefault="00481144" w:rsidP="00A31E53">
            <w:pPr>
              <w:jc w:val="both"/>
              <w:cnfStyle w:val="100000000000" w:firstRow="1" w:lastRow="0" w:firstColumn="0" w:lastColumn="0" w:oddVBand="0" w:evenVBand="0" w:oddHBand="0" w:evenHBand="0" w:firstRowFirstColumn="0" w:firstRowLastColumn="0" w:lastRowFirstColumn="0" w:lastRowLastColumn="0"/>
              <w:rPr>
                <w:b w:val="0"/>
              </w:rPr>
            </w:pPr>
            <w:r w:rsidRPr="00C225DE">
              <w:t>Due Date</w:t>
            </w:r>
          </w:p>
        </w:tc>
        <w:tc>
          <w:tcPr>
            <w:tcW w:w="2024" w:type="dxa"/>
          </w:tcPr>
          <w:p w14:paraId="3D907688" w14:textId="77777777" w:rsidR="00481144" w:rsidRPr="00C225DE" w:rsidRDefault="00481144" w:rsidP="00A31E53">
            <w:pPr>
              <w:jc w:val="both"/>
              <w:cnfStyle w:val="100000000000" w:firstRow="1" w:lastRow="0" w:firstColumn="0" w:lastColumn="0" w:oddVBand="0" w:evenVBand="0" w:oddHBand="0" w:evenHBand="0" w:firstRowFirstColumn="0" w:firstRowLastColumn="0" w:lastRowFirstColumn="0" w:lastRowLastColumn="0"/>
              <w:rPr>
                <w:b w:val="0"/>
              </w:rPr>
            </w:pPr>
            <w:r w:rsidRPr="00C225DE">
              <w:t xml:space="preserve">% </w:t>
            </w:r>
            <w:proofErr w:type="gramStart"/>
            <w:r w:rsidRPr="00C225DE">
              <w:t>of</w:t>
            </w:r>
            <w:proofErr w:type="gramEnd"/>
            <w:r w:rsidRPr="00C225DE">
              <w:t xml:space="preserve"> Grade</w:t>
            </w:r>
          </w:p>
        </w:tc>
      </w:tr>
      <w:tr w:rsidR="00481144" w:rsidRPr="00C225DE" w14:paraId="6D84945A" w14:textId="77777777" w:rsidTr="00A31E53">
        <w:trPr>
          <w:trHeight w:val="222"/>
        </w:trPr>
        <w:tc>
          <w:tcPr>
            <w:cnfStyle w:val="001000000000" w:firstRow="0" w:lastRow="0" w:firstColumn="1" w:lastColumn="0" w:oddVBand="0" w:evenVBand="0" w:oddHBand="0" w:evenHBand="0" w:firstRowFirstColumn="0" w:firstRowLastColumn="0" w:lastRowFirstColumn="0" w:lastRowLastColumn="0"/>
            <w:tcW w:w="3415" w:type="dxa"/>
          </w:tcPr>
          <w:p w14:paraId="62CC0300" w14:textId="60A20081" w:rsidR="00481144" w:rsidRPr="00C225DE" w:rsidRDefault="00481144" w:rsidP="00A31E53">
            <w:pPr>
              <w:jc w:val="both"/>
              <w:rPr>
                <w:bCs w:val="0"/>
              </w:rPr>
            </w:pPr>
            <w:r w:rsidRPr="00C225DE">
              <w:rPr>
                <w:b w:val="0"/>
              </w:rPr>
              <w:t xml:space="preserve">Mid-Term </w:t>
            </w:r>
            <w:r w:rsidR="00FB57B3" w:rsidRPr="00C225DE">
              <w:rPr>
                <w:b w:val="0"/>
              </w:rPr>
              <w:t>I</w:t>
            </w:r>
          </w:p>
        </w:tc>
        <w:tc>
          <w:tcPr>
            <w:tcW w:w="3960" w:type="dxa"/>
          </w:tcPr>
          <w:p w14:paraId="44425BFA" w14:textId="70B05F85" w:rsidR="00481144" w:rsidRPr="00C225DE" w:rsidRDefault="00481144" w:rsidP="00A31E53">
            <w:pPr>
              <w:jc w:val="both"/>
              <w:cnfStyle w:val="000000000000" w:firstRow="0" w:lastRow="0" w:firstColumn="0" w:lastColumn="0" w:oddVBand="0" w:evenVBand="0" w:oddHBand="0" w:evenHBand="0" w:firstRowFirstColumn="0" w:firstRowLastColumn="0" w:lastRowFirstColumn="0" w:lastRowLastColumn="0"/>
            </w:pPr>
            <w:r w:rsidRPr="00C225DE">
              <w:t xml:space="preserve">Thursday, February </w:t>
            </w:r>
            <w:r w:rsidR="00FB57B3" w:rsidRPr="00C225DE">
              <w:t>9</w:t>
            </w:r>
          </w:p>
        </w:tc>
        <w:tc>
          <w:tcPr>
            <w:tcW w:w="2024" w:type="dxa"/>
          </w:tcPr>
          <w:p w14:paraId="40CF588B" w14:textId="23235AE6" w:rsidR="00481144" w:rsidRPr="00C225DE" w:rsidRDefault="00DD36D3" w:rsidP="00A31E53">
            <w:pPr>
              <w:jc w:val="both"/>
              <w:cnfStyle w:val="000000000000" w:firstRow="0" w:lastRow="0" w:firstColumn="0" w:lastColumn="0" w:oddVBand="0" w:evenVBand="0" w:oddHBand="0" w:evenHBand="0" w:firstRowFirstColumn="0" w:firstRowLastColumn="0" w:lastRowFirstColumn="0" w:lastRowLastColumn="0"/>
            </w:pPr>
            <w:r w:rsidRPr="00C225DE">
              <w:t>20</w:t>
            </w:r>
            <w:r w:rsidR="00481144" w:rsidRPr="00C225DE">
              <w:t>%</w:t>
            </w:r>
          </w:p>
        </w:tc>
      </w:tr>
      <w:tr w:rsidR="00FB57B3" w:rsidRPr="00C225DE" w14:paraId="7593492B" w14:textId="77777777" w:rsidTr="00A31E53">
        <w:trPr>
          <w:trHeight w:val="222"/>
        </w:trPr>
        <w:tc>
          <w:tcPr>
            <w:cnfStyle w:val="001000000000" w:firstRow="0" w:lastRow="0" w:firstColumn="1" w:lastColumn="0" w:oddVBand="0" w:evenVBand="0" w:oddHBand="0" w:evenHBand="0" w:firstRowFirstColumn="0" w:firstRowLastColumn="0" w:lastRowFirstColumn="0" w:lastRowLastColumn="0"/>
            <w:tcW w:w="3415" w:type="dxa"/>
          </w:tcPr>
          <w:p w14:paraId="1F00B5CD" w14:textId="22A77F3F" w:rsidR="00FB57B3" w:rsidRPr="00C225DE" w:rsidRDefault="00FB57B3" w:rsidP="00FB57B3">
            <w:r w:rsidRPr="00C225DE">
              <w:rPr>
                <w:b w:val="0"/>
              </w:rPr>
              <w:t>Mid-Term I</w:t>
            </w:r>
          </w:p>
        </w:tc>
        <w:tc>
          <w:tcPr>
            <w:tcW w:w="3960" w:type="dxa"/>
          </w:tcPr>
          <w:p w14:paraId="794B3A5B" w14:textId="3F55A60E" w:rsidR="00FB57B3" w:rsidRPr="00C225DE" w:rsidRDefault="00FB57B3" w:rsidP="00FB57B3">
            <w:pPr>
              <w:jc w:val="both"/>
              <w:cnfStyle w:val="000000000000" w:firstRow="0" w:lastRow="0" w:firstColumn="0" w:lastColumn="0" w:oddVBand="0" w:evenVBand="0" w:oddHBand="0" w:evenHBand="0" w:firstRowFirstColumn="0" w:firstRowLastColumn="0" w:lastRowFirstColumn="0" w:lastRowLastColumn="0"/>
            </w:pPr>
            <w:r w:rsidRPr="00C225DE">
              <w:t>Thursday, March 23</w:t>
            </w:r>
          </w:p>
        </w:tc>
        <w:tc>
          <w:tcPr>
            <w:tcW w:w="2024" w:type="dxa"/>
          </w:tcPr>
          <w:p w14:paraId="560AC0CD" w14:textId="5563D227" w:rsidR="00FB57B3" w:rsidRPr="00C225DE" w:rsidRDefault="00BA0F38" w:rsidP="00FB57B3">
            <w:pPr>
              <w:jc w:val="both"/>
              <w:cnfStyle w:val="000000000000" w:firstRow="0" w:lastRow="0" w:firstColumn="0" w:lastColumn="0" w:oddVBand="0" w:evenVBand="0" w:oddHBand="0" w:evenHBand="0" w:firstRowFirstColumn="0" w:firstRowLastColumn="0" w:lastRowFirstColumn="0" w:lastRowLastColumn="0"/>
            </w:pPr>
            <w:r w:rsidRPr="00C225DE">
              <w:t>20%</w:t>
            </w:r>
          </w:p>
        </w:tc>
      </w:tr>
      <w:tr w:rsidR="00FB57B3" w:rsidRPr="00C225DE" w14:paraId="17D50872" w14:textId="77777777" w:rsidTr="00A31E53">
        <w:trPr>
          <w:trHeight w:val="222"/>
        </w:trPr>
        <w:tc>
          <w:tcPr>
            <w:cnfStyle w:val="001000000000" w:firstRow="0" w:lastRow="0" w:firstColumn="1" w:lastColumn="0" w:oddVBand="0" w:evenVBand="0" w:oddHBand="0" w:evenHBand="0" w:firstRowFirstColumn="0" w:firstRowLastColumn="0" w:lastRowFirstColumn="0" w:lastRowLastColumn="0"/>
            <w:tcW w:w="3415" w:type="dxa"/>
          </w:tcPr>
          <w:p w14:paraId="17C80158" w14:textId="3C8EBCCF" w:rsidR="00FB57B3" w:rsidRPr="00C225DE" w:rsidRDefault="00FB57B3" w:rsidP="00FB57B3">
            <w:pPr>
              <w:jc w:val="both"/>
              <w:rPr>
                <w:b w:val="0"/>
              </w:rPr>
            </w:pPr>
            <w:r w:rsidRPr="00C225DE">
              <w:rPr>
                <w:b w:val="0"/>
              </w:rPr>
              <w:t>Research Paper</w:t>
            </w:r>
          </w:p>
        </w:tc>
        <w:tc>
          <w:tcPr>
            <w:tcW w:w="3960" w:type="dxa"/>
          </w:tcPr>
          <w:p w14:paraId="5F95803B" w14:textId="7179F0BE" w:rsidR="00FB57B3" w:rsidRPr="00C225DE" w:rsidRDefault="00FB57B3" w:rsidP="00FB57B3">
            <w:pPr>
              <w:jc w:val="both"/>
              <w:cnfStyle w:val="000000000000" w:firstRow="0" w:lastRow="0" w:firstColumn="0" w:lastColumn="0" w:oddVBand="0" w:evenVBand="0" w:oddHBand="0" w:evenHBand="0" w:firstRowFirstColumn="0" w:firstRowLastColumn="0" w:lastRowFirstColumn="0" w:lastRowLastColumn="0"/>
            </w:pPr>
            <w:r w:rsidRPr="00C225DE">
              <w:t xml:space="preserve">Monday, April 17 </w:t>
            </w:r>
          </w:p>
        </w:tc>
        <w:tc>
          <w:tcPr>
            <w:tcW w:w="2024" w:type="dxa"/>
          </w:tcPr>
          <w:p w14:paraId="05653CAA" w14:textId="262022B3" w:rsidR="00FB57B3" w:rsidRPr="00C225DE" w:rsidRDefault="00BA0F38" w:rsidP="00FB57B3">
            <w:pPr>
              <w:jc w:val="both"/>
              <w:cnfStyle w:val="000000000000" w:firstRow="0" w:lastRow="0" w:firstColumn="0" w:lastColumn="0" w:oddVBand="0" w:evenVBand="0" w:oddHBand="0" w:evenHBand="0" w:firstRowFirstColumn="0" w:firstRowLastColumn="0" w:lastRowFirstColumn="0" w:lastRowLastColumn="0"/>
            </w:pPr>
            <w:r w:rsidRPr="00C225DE">
              <w:t>2</w:t>
            </w:r>
            <w:r w:rsidR="00FB57B3" w:rsidRPr="00C225DE">
              <w:t>0%</w:t>
            </w:r>
          </w:p>
        </w:tc>
      </w:tr>
      <w:tr w:rsidR="00FB57B3" w:rsidRPr="00C225DE" w14:paraId="323DBF64" w14:textId="77777777" w:rsidTr="00A31E53">
        <w:trPr>
          <w:trHeight w:val="222"/>
        </w:trPr>
        <w:tc>
          <w:tcPr>
            <w:cnfStyle w:val="001000000000" w:firstRow="0" w:lastRow="0" w:firstColumn="1" w:lastColumn="0" w:oddVBand="0" w:evenVBand="0" w:oddHBand="0" w:evenHBand="0" w:firstRowFirstColumn="0" w:firstRowLastColumn="0" w:lastRowFirstColumn="0" w:lastRowLastColumn="0"/>
            <w:tcW w:w="3415" w:type="dxa"/>
          </w:tcPr>
          <w:p w14:paraId="4EC7EACD" w14:textId="02F13E60" w:rsidR="00FB57B3" w:rsidRPr="00C225DE" w:rsidRDefault="00FB57B3" w:rsidP="00FB57B3">
            <w:pPr>
              <w:jc w:val="both"/>
              <w:rPr>
                <w:b w:val="0"/>
                <w:bCs w:val="0"/>
              </w:rPr>
            </w:pPr>
            <w:r w:rsidRPr="00C225DE">
              <w:rPr>
                <w:b w:val="0"/>
                <w:bCs w:val="0"/>
              </w:rPr>
              <w:t>Research Presentation</w:t>
            </w:r>
          </w:p>
        </w:tc>
        <w:tc>
          <w:tcPr>
            <w:tcW w:w="3960" w:type="dxa"/>
          </w:tcPr>
          <w:p w14:paraId="668795E2" w14:textId="322E7DAC" w:rsidR="00FB57B3" w:rsidRPr="00C225DE" w:rsidRDefault="00FB57B3" w:rsidP="00FB57B3">
            <w:pPr>
              <w:jc w:val="both"/>
              <w:cnfStyle w:val="000000000000" w:firstRow="0" w:lastRow="0" w:firstColumn="0" w:lastColumn="0" w:oddVBand="0" w:evenVBand="0" w:oddHBand="0" w:evenHBand="0" w:firstRowFirstColumn="0" w:firstRowLastColumn="0" w:lastRowFirstColumn="0" w:lastRowLastColumn="0"/>
            </w:pPr>
            <w:r w:rsidRPr="00C225DE">
              <w:t>April 18, 20</w:t>
            </w:r>
          </w:p>
        </w:tc>
        <w:tc>
          <w:tcPr>
            <w:tcW w:w="2024" w:type="dxa"/>
          </w:tcPr>
          <w:p w14:paraId="7A8DF004" w14:textId="2A408A81" w:rsidR="00FB57B3" w:rsidRPr="00C225DE" w:rsidRDefault="00BA0F38" w:rsidP="00FB57B3">
            <w:pPr>
              <w:jc w:val="both"/>
              <w:cnfStyle w:val="000000000000" w:firstRow="0" w:lastRow="0" w:firstColumn="0" w:lastColumn="0" w:oddVBand="0" w:evenVBand="0" w:oddHBand="0" w:evenHBand="0" w:firstRowFirstColumn="0" w:firstRowLastColumn="0" w:lastRowFirstColumn="0" w:lastRowLastColumn="0"/>
            </w:pPr>
            <w:r w:rsidRPr="00C225DE">
              <w:t>15</w:t>
            </w:r>
            <w:r w:rsidR="00FB57B3" w:rsidRPr="00C225DE">
              <w:t>%</w:t>
            </w:r>
          </w:p>
        </w:tc>
      </w:tr>
      <w:tr w:rsidR="00FB57B3" w:rsidRPr="00C225DE" w14:paraId="6FC07E88" w14:textId="77777777" w:rsidTr="00A31E53">
        <w:trPr>
          <w:trHeight w:val="209"/>
        </w:trPr>
        <w:tc>
          <w:tcPr>
            <w:cnfStyle w:val="001000000000" w:firstRow="0" w:lastRow="0" w:firstColumn="1" w:lastColumn="0" w:oddVBand="0" w:evenVBand="0" w:oddHBand="0" w:evenHBand="0" w:firstRowFirstColumn="0" w:firstRowLastColumn="0" w:lastRowFirstColumn="0" w:lastRowLastColumn="0"/>
            <w:tcW w:w="3415" w:type="dxa"/>
          </w:tcPr>
          <w:p w14:paraId="59A780C9" w14:textId="678D23F1" w:rsidR="00FB57B3" w:rsidRPr="00C225DE" w:rsidRDefault="00FB57B3" w:rsidP="00FB57B3">
            <w:pPr>
              <w:jc w:val="both"/>
              <w:rPr>
                <w:b w:val="0"/>
              </w:rPr>
            </w:pPr>
            <w:r w:rsidRPr="00C225DE">
              <w:rPr>
                <w:b w:val="0"/>
              </w:rPr>
              <w:t xml:space="preserve">Cumulative Final Exam  </w:t>
            </w:r>
          </w:p>
        </w:tc>
        <w:tc>
          <w:tcPr>
            <w:tcW w:w="3960" w:type="dxa"/>
          </w:tcPr>
          <w:p w14:paraId="6C85B496" w14:textId="2949749A" w:rsidR="00FB57B3" w:rsidRPr="00C225DE" w:rsidRDefault="00456FB7" w:rsidP="00FB57B3">
            <w:pPr>
              <w:jc w:val="both"/>
              <w:cnfStyle w:val="000000000000" w:firstRow="0" w:lastRow="0" w:firstColumn="0" w:lastColumn="0" w:oddVBand="0" w:evenVBand="0" w:oddHBand="0" w:evenHBand="0" w:firstRowFirstColumn="0" w:firstRowLastColumn="0" w:lastRowFirstColumn="0" w:lastRowLastColumn="0"/>
            </w:pPr>
            <w:r w:rsidRPr="00456FB7">
              <w:t>Thursday, April 27, 2:00 pm - 3:50 pm</w:t>
            </w:r>
          </w:p>
        </w:tc>
        <w:tc>
          <w:tcPr>
            <w:tcW w:w="2024" w:type="dxa"/>
          </w:tcPr>
          <w:p w14:paraId="606DCF8F" w14:textId="659119DE" w:rsidR="00FB57B3" w:rsidRPr="00C225DE" w:rsidRDefault="00BA0F38" w:rsidP="00FB57B3">
            <w:pPr>
              <w:jc w:val="both"/>
              <w:cnfStyle w:val="000000000000" w:firstRow="0" w:lastRow="0" w:firstColumn="0" w:lastColumn="0" w:oddVBand="0" w:evenVBand="0" w:oddHBand="0" w:evenHBand="0" w:firstRowFirstColumn="0" w:firstRowLastColumn="0" w:lastRowFirstColumn="0" w:lastRowLastColumn="0"/>
            </w:pPr>
            <w:r w:rsidRPr="00C225DE">
              <w:t>25</w:t>
            </w:r>
            <w:r w:rsidR="00FB57B3" w:rsidRPr="00C225DE">
              <w:t>%</w:t>
            </w:r>
          </w:p>
        </w:tc>
      </w:tr>
    </w:tbl>
    <w:p w14:paraId="46C32297" w14:textId="18E3A17C" w:rsidR="00481144" w:rsidRDefault="00481144" w:rsidP="00481144">
      <w:pPr>
        <w:jc w:val="both"/>
      </w:pPr>
    </w:p>
    <w:p w14:paraId="6FB6C286" w14:textId="51517C86" w:rsidR="00957656" w:rsidRDefault="00957656" w:rsidP="00481144">
      <w:pPr>
        <w:jc w:val="both"/>
      </w:pPr>
    </w:p>
    <w:p w14:paraId="3E23059C" w14:textId="609AFED9" w:rsidR="00957656" w:rsidRDefault="00957656" w:rsidP="00481144">
      <w:pPr>
        <w:jc w:val="both"/>
      </w:pPr>
    </w:p>
    <w:p w14:paraId="352FA81E" w14:textId="00516636" w:rsidR="00957656" w:rsidRDefault="00957656" w:rsidP="00481144">
      <w:pPr>
        <w:jc w:val="both"/>
      </w:pPr>
    </w:p>
    <w:p w14:paraId="4DCADAE4" w14:textId="7A3C3C49" w:rsidR="00957656" w:rsidRDefault="00957656" w:rsidP="00481144">
      <w:pPr>
        <w:jc w:val="both"/>
      </w:pPr>
    </w:p>
    <w:p w14:paraId="73E1B47A" w14:textId="34D5A52E" w:rsidR="00957656" w:rsidRDefault="00957656" w:rsidP="00481144">
      <w:pPr>
        <w:jc w:val="both"/>
      </w:pPr>
    </w:p>
    <w:p w14:paraId="4712C602" w14:textId="77777777" w:rsidR="00481144" w:rsidRPr="00C225DE" w:rsidRDefault="00481144" w:rsidP="00481144">
      <w:pPr>
        <w:jc w:val="both"/>
      </w:pPr>
    </w:p>
    <w:p w14:paraId="36431BAF" w14:textId="77777777" w:rsidR="00481144" w:rsidRPr="00C225DE" w:rsidRDefault="00481144" w:rsidP="00481144">
      <w:pPr>
        <w:widowControl w:val="0"/>
        <w:jc w:val="both"/>
      </w:pPr>
      <w:r w:rsidRPr="00C225DE">
        <w:t>I will assign grades for the class as follows:</w:t>
      </w:r>
    </w:p>
    <w:tbl>
      <w:tblPr>
        <w:tblW w:w="3149" w:type="dxa"/>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1723"/>
        <w:gridCol w:w="1426"/>
      </w:tblGrid>
      <w:tr w:rsidR="00481144" w:rsidRPr="00C225DE" w14:paraId="4662ADB2" w14:textId="77777777" w:rsidTr="00A31E53">
        <w:trPr>
          <w:trHeight w:val="206"/>
          <w:tblCellSpacing w:w="10" w:type="dxa"/>
          <w:jc w:val="center"/>
        </w:trPr>
        <w:tc>
          <w:tcPr>
            <w:tcW w:w="1693" w:type="dxa"/>
            <w:vAlign w:val="center"/>
            <w:hideMark/>
          </w:tcPr>
          <w:p w14:paraId="4789E410" w14:textId="77777777" w:rsidR="00481144" w:rsidRPr="00C225DE" w:rsidRDefault="00481144" w:rsidP="00A31E53">
            <w:pPr>
              <w:jc w:val="both"/>
            </w:pPr>
            <w:r w:rsidRPr="00C225DE">
              <w:rPr>
                <w:b/>
                <w:bCs/>
              </w:rPr>
              <w:t>Letter Grade</w:t>
            </w:r>
          </w:p>
        </w:tc>
        <w:tc>
          <w:tcPr>
            <w:tcW w:w="1396" w:type="dxa"/>
            <w:vAlign w:val="center"/>
            <w:hideMark/>
          </w:tcPr>
          <w:p w14:paraId="0FFF0B56" w14:textId="77777777" w:rsidR="00481144" w:rsidRPr="00C225DE" w:rsidRDefault="00481144" w:rsidP="00A31E53">
            <w:pPr>
              <w:jc w:val="both"/>
            </w:pPr>
            <w:r w:rsidRPr="00C225DE">
              <w:rPr>
                <w:b/>
                <w:bCs/>
              </w:rPr>
              <w:t>Range</w:t>
            </w:r>
          </w:p>
        </w:tc>
      </w:tr>
      <w:tr w:rsidR="00481144" w:rsidRPr="00C225DE" w14:paraId="611E2914" w14:textId="77777777" w:rsidTr="00A31E53">
        <w:trPr>
          <w:trHeight w:val="206"/>
          <w:tblCellSpacing w:w="10" w:type="dxa"/>
          <w:jc w:val="center"/>
        </w:trPr>
        <w:tc>
          <w:tcPr>
            <w:tcW w:w="1693" w:type="dxa"/>
            <w:vAlign w:val="center"/>
            <w:hideMark/>
          </w:tcPr>
          <w:p w14:paraId="52AE5C21" w14:textId="77777777" w:rsidR="00481144" w:rsidRPr="00C225DE" w:rsidRDefault="00481144" w:rsidP="00A31E53">
            <w:pPr>
              <w:jc w:val="both"/>
            </w:pPr>
            <w:r w:rsidRPr="00C225DE">
              <w:t>A</w:t>
            </w:r>
          </w:p>
        </w:tc>
        <w:tc>
          <w:tcPr>
            <w:tcW w:w="1396" w:type="dxa"/>
            <w:vAlign w:val="center"/>
            <w:hideMark/>
          </w:tcPr>
          <w:p w14:paraId="06114F5C" w14:textId="77777777" w:rsidR="00481144" w:rsidRPr="00C225DE" w:rsidRDefault="00481144" w:rsidP="00A31E53">
            <w:pPr>
              <w:jc w:val="both"/>
            </w:pPr>
            <w:r w:rsidRPr="00C225DE">
              <w:t>93-100</w:t>
            </w:r>
          </w:p>
        </w:tc>
      </w:tr>
      <w:tr w:rsidR="00481144" w:rsidRPr="00C225DE" w14:paraId="67A158A3" w14:textId="77777777" w:rsidTr="00A31E53">
        <w:trPr>
          <w:trHeight w:val="192"/>
          <w:tblCellSpacing w:w="10" w:type="dxa"/>
          <w:jc w:val="center"/>
        </w:trPr>
        <w:tc>
          <w:tcPr>
            <w:tcW w:w="1693" w:type="dxa"/>
            <w:vAlign w:val="center"/>
            <w:hideMark/>
          </w:tcPr>
          <w:p w14:paraId="5D1AC7FE" w14:textId="77777777" w:rsidR="00481144" w:rsidRPr="00C225DE" w:rsidRDefault="00481144" w:rsidP="00A31E53">
            <w:pPr>
              <w:jc w:val="both"/>
            </w:pPr>
            <w:r w:rsidRPr="00C225DE">
              <w:t>A-</w:t>
            </w:r>
          </w:p>
        </w:tc>
        <w:tc>
          <w:tcPr>
            <w:tcW w:w="1396" w:type="dxa"/>
            <w:vAlign w:val="center"/>
            <w:hideMark/>
          </w:tcPr>
          <w:p w14:paraId="67775268" w14:textId="77777777" w:rsidR="00481144" w:rsidRPr="00C225DE" w:rsidRDefault="00481144" w:rsidP="00A31E53">
            <w:pPr>
              <w:jc w:val="both"/>
            </w:pPr>
            <w:r w:rsidRPr="00C225DE">
              <w:t>90-92.999</w:t>
            </w:r>
          </w:p>
        </w:tc>
      </w:tr>
      <w:tr w:rsidR="00481144" w:rsidRPr="00C225DE" w14:paraId="18CE47A7" w14:textId="77777777" w:rsidTr="00A31E53">
        <w:trPr>
          <w:trHeight w:val="206"/>
          <w:tblCellSpacing w:w="10" w:type="dxa"/>
          <w:jc w:val="center"/>
        </w:trPr>
        <w:tc>
          <w:tcPr>
            <w:tcW w:w="1693" w:type="dxa"/>
            <w:vAlign w:val="center"/>
            <w:hideMark/>
          </w:tcPr>
          <w:p w14:paraId="33D264E5" w14:textId="77777777" w:rsidR="00481144" w:rsidRPr="00C225DE" w:rsidRDefault="00481144" w:rsidP="00A31E53">
            <w:pPr>
              <w:jc w:val="both"/>
            </w:pPr>
            <w:r w:rsidRPr="00C225DE">
              <w:t>B+</w:t>
            </w:r>
          </w:p>
        </w:tc>
        <w:tc>
          <w:tcPr>
            <w:tcW w:w="1396" w:type="dxa"/>
            <w:vAlign w:val="center"/>
            <w:hideMark/>
          </w:tcPr>
          <w:p w14:paraId="29756C73" w14:textId="77777777" w:rsidR="00481144" w:rsidRPr="00C225DE" w:rsidRDefault="00481144" w:rsidP="00A31E53">
            <w:pPr>
              <w:jc w:val="both"/>
            </w:pPr>
            <w:r w:rsidRPr="00C225DE">
              <w:t>87-89.999</w:t>
            </w:r>
          </w:p>
        </w:tc>
      </w:tr>
      <w:tr w:rsidR="00481144" w:rsidRPr="00C225DE" w14:paraId="788C98B7" w14:textId="77777777" w:rsidTr="00A31E53">
        <w:trPr>
          <w:trHeight w:val="206"/>
          <w:tblCellSpacing w:w="10" w:type="dxa"/>
          <w:jc w:val="center"/>
        </w:trPr>
        <w:tc>
          <w:tcPr>
            <w:tcW w:w="1693" w:type="dxa"/>
            <w:vAlign w:val="center"/>
            <w:hideMark/>
          </w:tcPr>
          <w:p w14:paraId="3C9F9D45" w14:textId="77777777" w:rsidR="00481144" w:rsidRPr="00C225DE" w:rsidRDefault="00481144" w:rsidP="00A31E53">
            <w:pPr>
              <w:jc w:val="both"/>
            </w:pPr>
            <w:r w:rsidRPr="00C225DE">
              <w:t>B</w:t>
            </w:r>
          </w:p>
        </w:tc>
        <w:tc>
          <w:tcPr>
            <w:tcW w:w="1396" w:type="dxa"/>
            <w:vAlign w:val="center"/>
            <w:hideMark/>
          </w:tcPr>
          <w:p w14:paraId="52614478" w14:textId="77777777" w:rsidR="00481144" w:rsidRPr="00C225DE" w:rsidRDefault="00481144" w:rsidP="00A31E53">
            <w:pPr>
              <w:jc w:val="both"/>
            </w:pPr>
            <w:r w:rsidRPr="00C225DE">
              <w:t>83-86.999</w:t>
            </w:r>
          </w:p>
        </w:tc>
      </w:tr>
      <w:tr w:rsidR="00481144" w:rsidRPr="00C225DE" w14:paraId="179D4BE0" w14:textId="77777777" w:rsidTr="00A31E53">
        <w:trPr>
          <w:trHeight w:val="192"/>
          <w:tblCellSpacing w:w="10" w:type="dxa"/>
          <w:jc w:val="center"/>
        </w:trPr>
        <w:tc>
          <w:tcPr>
            <w:tcW w:w="1693" w:type="dxa"/>
            <w:vAlign w:val="center"/>
            <w:hideMark/>
          </w:tcPr>
          <w:p w14:paraId="44CB9E9D" w14:textId="77777777" w:rsidR="00481144" w:rsidRPr="00C225DE" w:rsidRDefault="00481144" w:rsidP="00A31E53">
            <w:pPr>
              <w:jc w:val="both"/>
            </w:pPr>
            <w:r w:rsidRPr="00C225DE">
              <w:t>B-</w:t>
            </w:r>
          </w:p>
        </w:tc>
        <w:tc>
          <w:tcPr>
            <w:tcW w:w="1396" w:type="dxa"/>
            <w:vAlign w:val="center"/>
            <w:hideMark/>
          </w:tcPr>
          <w:p w14:paraId="5290C9DF" w14:textId="77777777" w:rsidR="00481144" w:rsidRPr="00C225DE" w:rsidRDefault="00481144" w:rsidP="00A31E53">
            <w:pPr>
              <w:jc w:val="both"/>
            </w:pPr>
            <w:r w:rsidRPr="00C225DE">
              <w:t>80-82.999</w:t>
            </w:r>
          </w:p>
        </w:tc>
      </w:tr>
      <w:tr w:rsidR="00481144" w:rsidRPr="00C225DE" w14:paraId="1DAC7256" w14:textId="77777777" w:rsidTr="00A31E53">
        <w:trPr>
          <w:trHeight w:val="206"/>
          <w:tblCellSpacing w:w="10" w:type="dxa"/>
          <w:jc w:val="center"/>
        </w:trPr>
        <w:tc>
          <w:tcPr>
            <w:tcW w:w="1693" w:type="dxa"/>
            <w:vAlign w:val="center"/>
            <w:hideMark/>
          </w:tcPr>
          <w:p w14:paraId="08749E61" w14:textId="77777777" w:rsidR="00481144" w:rsidRPr="00C225DE" w:rsidRDefault="00481144" w:rsidP="00A31E53">
            <w:pPr>
              <w:jc w:val="both"/>
            </w:pPr>
            <w:r w:rsidRPr="00C225DE">
              <w:t>C+</w:t>
            </w:r>
          </w:p>
        </w:tc>
        <w:tc>
          <w:tcPr>
            <w:tcW w:w="1396" w:type="dxa"/>
            <w:vAlign w:val="center"/>
            <w:hideMark/>
          </w:tcPr>
          <w:p w14:paraId="7CECA615" w14:textId="77777777" w:rsidR="00481144" w:rsidRPr="00C225DE" w:rsidRDefault="00481144" w:rsidP="00A31E53">
            <w:pPr>
              <w:jc w:val="both"/>
            </w:pPr>
            <w:r w:rsidRPr="00C225DE">
              <w:t>77-79.999</w:t>
            </w:r>
          </w:p>
        </w:tc>
      </w:tr>
      <w:tr w:rsidR="00481144" w:rsidRPr="00C225DE" w14:paraId="45E90CBF" w14:textId="77777777" w:rsidTr="00A31E53">
        <w:trPr>
          <w:trHeight w:val="206"/>
          <w:tblCellSpacing w:w="10" w:type="dxa"/>
          <w:jc w:val="center"/>
        </w:trPr>
        <w:tc>
          <w:tcPr>
            <w:tcW w:w="1693" w:type="dxa"/>
            <w:vAlign w:val="center"/>
            <w:hideMark/>
          </w:tcPr>
          <w:p w14:paraId="7BAB06B5" w14:textId="77777777" w:rsidR="00481144" w:rsidRPr="00C225DE" w:rsidRDefault="00481144" w:rsidP="00A31E53">
            <w:pPr>
              <w:jc w:val="both"/>
            </w:pPr>
            <w:r w:rsidRPr="00C225DE">
              <w:t>C</w:t>
            </w:r>
          </w:p>
        </w:tc>
        <w:tc>
          <w:tcPr>
            <w:tcW w:w="1396" w:type="dxa"/>
            <w:vAlign w:val="center"/>
            <w:hideMark/>
          </w:tcPr>
          <w:p w14:paraId="6B2D5A2B" w14:textId="77777777" w:rsidR="00481144" w:rsidRPr="00C225DE" w:rsidRDefault="00481144" w:rsidP="00A31E53">
            <w:pPr>
              <w:jc w:val="both"/>
            </w:pPr>
            <w:r w:rsidRPr="00C225DE">
              <w:t>73-76.999</w:t>
            </w:r>
          </w:p>
        </w:tc>
      </w:tr>
      <w:tr w:rsidR="00481144" w:rsidRPr="00C225DE" w14:paraId="3916B229" w14:textId="77777777" w:rsidTr="00A31E53">
        <w:trPr>
          <w:trHeight w:val="192"/>
          <w:tblCellSpacing w:w="10" w:type="dxa"/>
          <w:jc w:val="center"/>
        </w:trPr>
        <w:tc>
          <w:tcPr>
            <w:tcW w:w="1693" w:type="dxa"/>
            <w:vAlign w:val="center"/>
            <w:hideMark/>
          </w:tcPr>
          <w:p w14:paraId="189ACF3C" w14:textId="77777777" w:rsidR="00481144" w:rsidRPr="00C225DE" w:rsidRDefault="00481144" w:rsidP="00A31E53">
            <w:pPr>
              <w:jc w:val="both"/>
            </w:pPr>
            <w:r w:rsidRPr="00C225DE">
              <w:t>C-</w:t>
            </w:r>
          </w:p>
        </w:tc>
        <w:tc>
          <w:tcPr>
            <w:tcW w:w="1396" w:type="dxa"/>
            <w:vAlign w:val="center"/>
            <w:hideMark/>
          </w:tcPr>
          <w:p w14:paraId="060CEE18" w14:textId="77777777" w:rsidR="00481144" w:rsidRPr="00C225DE" w:rsidRDefault="00481144" w:rsidP="00A31E53">
            <w:pPr>
              <w:jc w:val="both"/>
            </w:pPr>
            <w:r w:rsidRPr="00C225DE">
              <w:t>70-72.999</w:t>
            </w:r>
          </w:p>
        </w:tc>
      </w:tr>
      <w:tr w:rsidR="00481144" w:rsidRPr="00C225DE" w14:paraId="60C10B2F" w14:textId="77777777" w:rsidTr="00A31E53">
        <w:trPr>
          <w:trHeight w:val="206"/>
          <w:tblCellSpacing w:w="10" w:type="dxa"/>
          <w:jc w:val="center"/>
        </w:trPr>
        <w:tc>
          <w:tcPr>
            <w:tcW w:w="1693" w:type="dxa"/>
            <w:vAlign w:val="center"/>
            <w:hideMark/>
          </w:tcPr>
          <w:p w14:paraId="36BDA583" w14:textId="77777777" w:rsidR="00481144" w:rsidRPr="00C225DE" w:rsidRDefault="00481144" w:rsidP="00A31E53">
            <w:pPr>
              <w:jc w:val="both"/>
            </w:pPr>
            <w:r w:rsidRPr="00C225DE">
              <w:t>D+</w:t>
            </w:r>
          </w:p>
        </w:tc>
        <w:tc>
          <w:tcPr>
            <w:tcW w:w="1396" w:type="dxa"/>
            <w:vAlign w:val="center"/>
            <w:hideMark/>
          </w:tcPr>
          <w:p w14:paraId="24836B88" w14:textId="77777777" w:rsidR="00481144" w:rsidRPr="00C225DE" w:rsidRDefault="00481144" w:rsidP="00A31E53">
            <w:pPr>
              <w:jc w:val="both"/>
            </w:pPr>
            <w:r w:rsidRPr="00C225DE">
              <w:t>67-69.999</w:t>
            </w:r>
          </w:p>
        </w:tc>
      </w:tr>
      <w:tr w:rsidR="00481144" w:rsidRPr="00C225DE" w14:paraId="1575FE14" w14:textId="77777777" w:rsidTr="00A31E53">
        <w:trPr>
          <w:trHeight w:val="206"/>
          <w:tblCellSpacing w:w="10" w:type="dxa"/>
          <w:jc w:val="center"/>
        </w:trPr>
        <w:tc>
          <w:tcPr>
            <w:tcW w:w="1693" w:type="dxa"/>
            <w:vAlign w:val="center"/>
            <w:hideMark/>
          </w:tcPr>
          <w:p w14:paraId="68D6EE8D" w14:textId="77777777" w:rsidR="00481144" w:rsidRPr="00C225DE" w:rsidRDefault="00481144" w:rsidP="00A31E53">
            <w:pPr>
              <w:jc w:val="both"/>
            </w:pPr>
            <w:r w:rsidRPr="00C225DE">
              <w:t>D</w:t>
            </w:r>
          </w:p>
        </w:tc>
        <w:tc>
          <w:tcPr>
            <w:tcW w:w="1396" w:type="dxa"/>
            <w:vAlign w:val="center"/>
            <w:hideMark/>
          </w:tcPr>
          <w:p w14:paraId="188A8751" w14:textId="77777777" w:rsidR="00481144" w:rsidRPr="00C225DE" w:rsidRDefault="00481144" w:rsidP="00A31E53">
            <w:pPr>
              <w:jc w:val="both"/>
            </w:pPr>
            <w:r w:rsidRPr="00C225DE">
              <w:t>60-66.999</w:t>
            </w:r>
          </w:p>
        </w:tc>
      </w:tr>
      <w:tr w:rsidR="00481144" w:rsidRPr="00C225DE" w14:paraId="3771E95A" w14:textId="77777777" w:rsidTr="00A31E53">
        <w:trPr>
          <w:trHeight w:val="206"/>
          <w:tblCellSpacing w:w="10" w:type="dxa"/>
          <w:jc w:val="center"/>
        </w:trPr>
        <w:tc>
          <w:tcPr>
            <w:tcW w:w="1693" w:type="dxa"/>
            <w:vAlign w:val="center"/>
            <w:hideMark/>
          </w:tcPr>
          <w:p w14:paraId="6AA0FBF6" w14:textId="77777777" w:rsidR="00481144" w:rsidRPr="00C225DE" w:rsidRDefault="00481144" w:rsidP="00A31E53">
            <w:pPr>
              <w:jc w:val="both"/>
            </w:pPr>
            <w:r w:rsidRPr="00C225DE">
              <w:t>F</w:t>
            </w:r>
          </w:p>
        </w:tc>
        <w:tc>
          <w:tcPr>
            <w:tcW w:w="1396" w:type="dxa"/>
            <w:vAlign w:val="center"/>
            <w:hideMark/>
          </w:tcPr>
          <w:p w14:paraId="3CEEFD23" w14:textId="77777777" w:rsidR="00481144" w:rsidRPr="00C225DE" w:rsidRDefault="00481144" w:rsidP="00A31E53">
            <w:pPr>
              <w:jc w:val="both"/>
            </w:pPr>
            <w:r w:rsidRPr="00C225DE">
              <w:t>0-59.999</w:t>
            </w:r>
          </w:p>
        </w:tc>
      </w:tr>
    </w:tbl>
    <w:p w14:paraId="7A1A5CDD" w14:textId="77777777" w:rsidR="008461BC" w:rsidRPr="00C225DE" w:rsidRDefault="008461BC" w:rsidP="00481144">
      <w:pPr>
        <w:tabs>
          <w:tab w:val="left" w:pos="2268"/>
        </w:tabs>
        <w:ind w:right="-180"/>
        <w:jc w:val="both"/>
        <w:rPr>
          <w:b/>
        </w:rPr>
      </w:pPr>
    </w:p>
    <w:p w14:paraId="49B6A8D1" w14:textId="77777777" w:rsidR="008461BC" w:rsidRPr="00C225DE" w:rsidRDefault="008461BC" w:rsidP="00481144">
      <w:pPr>
        <w:tabs>
          <w:tab w:val="left" w:pos="2268"/>
        </w:tabs>
        <w:ind w:right="-180"/>
        <w:jc w:val="both"/>
        <w:rPr>
          <w:b/>
        </w:rPr>
      </w:pPr>
    </w:p>
    <w:p w14:paraId="28120008" w14:textId="60697B93" w:rsidR="00481144" w:rsidRPr="00C225DE" w:rsidRDefault="00481144" w:rsidP="00481144">
      <w:pPr>
        <w:tabs>
          <w:tab w:val="left" w:pos="2268"/>
        </w:tabs>
        <w:ind w:right="-180"/>
        <w:jc w:val="both"/>
        <w:rPr>
          <w:b/>
        </w:rPr>
      </w:pPr>
      <w:r w:rsidRPr="00C225DE">
        <w:rPr>
          <w:b/>
        </w:rPr>
        <w:t xml:space="preserve">Make-up Policy </w:t>
      </w:r>
    </w:p>
    <w:p w14:paraId="559800AE" w14:textId="0979012E" w:rsidR="00481144" w:rsidRPr="00C225DE" w:rsidRDefault="00481144" w:rsidP="00481144">
      <w:pPr>
        <w:jc w:val="both"/>
        <w:rPr>
          <w:u w:val="single"/>
        </w:rPr>
      </w:pPr>
      <w:r w:rsidRPr="00C225DE">
        <w:t xml:space="preserve">All students are expected to take the examinations on the scheduled date.  Only university approved excuses, supported by official verifiable documentation, will be an acceptable reason for a student missing an exam. A student who misses an examination without notifying the instructor prior to the examination (and receiving the permission to miss the exam) will be assigned a grade of zero.  There will be no make-up for mid-term exams.  If a student misses a mid-term for an extenuating circumstance/medical condition supported by official verifiable documentation (for example a doctor’s note) then the weight of the missed mid-term will be added to the ﬁnal exam.  </w:t>
      </w:r>
    </w:p>
    <w:p w14:paraId="69E24AC3" w14:textId="77777777" w:rsidR="00ED2EBE" w:rsidRPr="00C225DE" w:rsidRDefault="00ED2EBE" w:rsidP="00481144">
      <w:pPr>
        <w:tabs>
          <w:tab w:val="left" w:pos="2268"/>
        </w:tabs>
        <w:ind w:right="-180"/>
        <w:jc w:val="both"/>
        <w:rPr>
          <w:b/>
        </w:rPr>
      </w:pPr>
    </w:p>
    <w:p w14:paraId="2D7D4214" w14:textId="77777777" w:rsidR="00481144" w:rsidRPr="00C225DE" w:rsidRDefault="00481144" w:rsidP="00481144">
      <w:pPr>
        <w:widowControl w:val="0"/>
        <w:autoSpaceDE w:val="0"/>
        <w:autoSpaceDN w:val="0"/>
        <w:adjustRightInd w:val="0"/>
        <w:jc w:val="both"/>
        <w:rPr>
          <w:b/>
          <w:color w:val="000000"/>
        </w:rPr>
      </w:pPr>
      <w:r w:rsidRPr="00C225DE">
        <w:rPr>
          <w:b/>
          <w:color w:val="000000"/>
        </w:rPr>
        <w:t>Disclaimer</w:t>
      </w:r>
    </w:p>
    <w:p w14:paraId="395CD414" w14:textId="77777777" w:rsidR="00481144" w:rsidRPr="00C225DE" w:rsidRDefault="00481144" w:rsidP="00481144">
      <w:pPr>
        <w:widowControl w:val="0"/>
        <w:autoSpaceDE w:val="0"/>
        <w:autoSpaceDN w:val="0"/>
        <w:adjustRightInd w:val="0"/>
        <w:jc w:val="both"/>
        <w:rPr>
          <w:color w:val="000000"/>
        </w:rPr>
      </w:pPr>
      <w:r w:rsidRPr="00C225DE">
        <w:rPr>
          <w:color w:val="000000"/>
        </w:rPr>
        <w:t xml:space="preserve">The instructor reserves the right to make modifications to the syllabus </w:t>
      </w:r>
      <w:r w:rsidRPr="00C225DE">
        <w:t>in the event of extenuating circumstances, by mutual agreement, and/or to ensure better student learning</w:t>
      </w:r>
      <w:r w:rsidRPr="00C225DE">
        <w:rPr>
          <w:color w:val="000000"/>
        </w:rPr>
        <w:t xml:space="preserve">. </w:t>
      </w:r>
    </w:p>
    <w:p w14:paraId="3940E2CD" w14:textId="77777777" w:rsidR="00481144" w:rsidRPr="00C225DE" w:rsidRDefault="00481144" w:rsidP="00481144">
      <w:pPr>
        <w:jc w:val="both"/>
      </w:pPr>
    </w:p>
    <w:p w14:paraId="09499CA8" w14:textId="77777777" w:rsidR="00481144" w:rsidRPr="00C225DE" w:rsidRDefault="00481144" w:rsidP="00481144">
      <w:pPr>
        <w:tabs>
          <w:tab w:val="left" w:pos="2268"/>
        </w:tabs>
        <w:ind w:right="-180"/>
        <w:jc w:val="both"/>
        <w:rPr>
          <w:b/>
        </w:rPr>
      </w:pPr>
      <w:r w:rsidRPr="00C225DE">
        <w:rPr>
          <w:b/>
        </w:rPr>
        <w:t>Important Dates</w:t>
      </w:r>
    </w:p>
    <w:p w14:paraId="23186055" w14:textId="105E4CE7" w:rsidR="00973616" w:rsidRPr="00C225DE" w:rsidRDefault="00481144" w:rsidP="00CE5A37">
      <w:pPr>
        <w:jc w:val="both"/>
      </w:pPr>
      <w:r w:rsidRPr="00C225DE">
        <w:t xml:space="preserve">The dates for all exams are in this document.  Unless I inform you otherwise, I will adhere to those dates. </w:t>
      </w:r>
    </w:p>
    <w:p w14:paraId="6B3733F9" w14:textId="77777777" w:rsidR="00973616" w:rsidRPr="00C225DE" w:rsidRDefault="00973616" w:rsidP="00481144">
      <w:pPr>
        <w:rPr>
          <w:b/>
        </w:rPr>
      </w:pPr>
    </w:p>
    <w:p w14:paraId="27DE9EC9" w14:textId="79346C99" w:rsidR="00481144" w:rsidRPr="00C225DE" w:rsidRDefault="00481144" w:rsidP="00481144">
      <w:pPr>
        <w:rPr>
          <w:b/>
        </w:rPr>
      </w:pPr>
      <w:r w:rsidRPr="00C225DE">
        <w:rPr>
          <w:b/>
        </w:rPr>
        <w:t>Winter 202</w:t>
      </w:r>
      <w:r w:rsidR="00973616" w:rsidRPr="00C225DE">
        <w:rPr>
          <w:b/>
        </w:rPr>
        <w:t>3</w:t>
      </w:r>
      <w:r w:rsidRPr="00C225DE">
        <w:rPr>
          <w:b/>
        </w:rPr>
        <w:t xml:space="preserve"> Academic Calendar</w:t>
      </w:r>
    </w:p>
    <w:p w14:paraId="63FE9B9F" w14:textId="624A94F6" w:rsidR="00481144" w:rsidRPr="00C225DE" w:rsidRDefault="00000000" w:rsidP="00481144">
      <w:hyperlink r:id="rId8" w:anchor="255F44D4-A294-4C45-F1664CC6233097DC" w:history="1">
        <w:r w:rsidR="00973616" w:rsidRPr="00C225DE">
          <w:rPr>
            <w:rStyle w:val="Hyperlink"/>
          </w:rPr>
          <w:t>https://www.gvsu.edu/registrar/academiccalendar.htm#255F44D4-A294-4C45-F1664CC6233097DC</w:t>
        </w:r>
      </w:hyperlink>
    </w:p>
    <w:p w14:paraId="282A307F" w14:textId="77777777" w:rsidR="00973616" w:rsidRPr="00C225DE" w:rsidRDefault="00973616" w:rsidP="00481144"/>
    <w:p w14:paraId="39A4FBC7" w14:textId="244050C5" w:rsidR="00481144" w:rsidRPr="00C225DE" w:rsidRDefault="00481144" w:rsidP="00481144">
      <w:pPr>
        <w:rPr>
          <w:b/>
        </w:rPr>
      </w:pPr>
      <w:r w:rsidRPr="00C225DE">
        <w:rPr>
          <w:b/>
        </w:rPr>
        <w:t>GVSU Policies</w:t>
      </w:r>
    </w:p>
    <w:p w14:paraId="106C8B7A" w14:textId="77777777" w:rsidR="009B0E6E" w:rsidRPr="00C225DE" w:rsidRDefault="009B0E6E" w:rsidP="009B0E6E">
      <w:pPr>
        <w:rPr>
          <w:color w:val="0065A4"/>
        </w:rPr>
      </w:pPr>
      <w:r w:rsidRPr="00C225DE">
        <w:t xml:space="preserve">This course is subject to the policies listed at: </w:t>
      </w:r>
      <w:hyperlink r:id="rId9" w:history="1">
        <w:r w:rsidRPr="00C225DE">
          <w:rPr>
            <w:rStyle w:val="Hyperlink"/>
            <w:color w:val="0065A4"/>
          </w:rPr>
          <w:t>http://www.gvsu.edu/coursepolicies/</w:t>
        </w:r>
      </w:hyperlink>
      <w:r w:rsidRPr="00C225DE">
        <w:rPr>
          <w:rStyle w:val="Hyperlink"/>
          <w:color w:val="0065A4"/>
        </w:rPr>
        <w:t xml:space="preserve">. </w:t>
      </w:r>
      <w:bookmarkStart w:id="1" w:name="_Hlk78537836"/>
      <w:r w:rsidRPr="00C225DE">
        <w:rPr>
          <w:rStyle w:val="Hyperlink"/>
        </w:rPr>
        <w:t>Other noteworthy policies are listed below.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85"/>
      </w:tblGrid>
      <w:tr w:rsidR="009B0E6E" w:rsidRPr="00C225DE" w14:paraId="4861FBED" w14:textId="77777777" w:rsidTr="000B0364">
        <w:tc>
          <w:tcPr>
            <w:tcW w:w="4765" w:type="dxa"/>
            <w:tcBorders>
              <w:top w:val="single" w:sz="4" w:space="0" w:color="auto"/>
            </w:tcBorders>
          </w:tcPr>
          <w:p w14:paraId="2F2F7E9E" w14:textId="77777777" w:rsidR="009B0E6E" w:rsidRPr="00C225DE" w:rsidRDefault="009B0E6E" w:rsidP="000B0364">
            <w:pPr>
              <w:pStyle w:val="Heading2"/>
              <w:outlineLvl w:val="1"/>
              <w:rPr>
                <w:rFonts w:ascii="Times New Roman" w:eastAsia="Times New Roman" w:hAnsi="Times New Roman" w:cs="Times New Roman"/>
                <w:color w:val="FF0000"/>
                <w:sz w:val="20"/>
                <w:szCs w:val="20"/>
              </w:rPr>
            </w:pPr>
            <w:bookmarkStart w:id="2" w:name="_Hlk99632862"/>
            <w:bookmarkEnd w:id="1"/>
            <w:r w:rsidRPr="00C225DE">
              <w:rPr>
                <w:rFonts w:ascii="Times New Roman" w:eastAsia="Times New Roman" w:hAnsi="Times New Roman" w:cs="Times New Roman"/>
                <w:color w:val="auto"/>
                <w:sz w:val="20"/>
                <w:szCs w:val="20"/>
              </w:rPr>
              <w:lastRenderedPageBreak/>
              <w:t xml:space="preserve">Academic Integrity and Dishonesty:  </w:t>
            </w:r>
          </w:p>
        </w:tc>
        <w:tc>
          <w:tcPr>
            <w:tcW w:w="4585" w:type="dxa"/>
            <w:tcBorders>
              <w:top w:val="single" w:sz="4" w:space="0" w:color="auto"/>
            </w:tcBorders>
          </w:tcPr>
          <w:p w14:paraId="4C194F2F" w14:textId="77777777" w:rsidR="009B0E6E" w:rsidRPr="00C225DE" w:rsidRDefault="009B0E6E" w:rsidP="000B0364">
            <w:pPr>
              <w:ind w:right="-86"/>
              <w:rPr>
                <w:rStyle w:val="Hyperlink"/>
              </w:rPr>
            </w:pPr>
            <w:r w:rsidRPr="00C225DE">
              <w:fldChar w:fldCharType="begin"/>
            </w:r>
            <w:r w:rsidRPr="00C225DE">
              <w:instrText xml:space="preserve"> HYPERLINK "https://www.gvsu.edu/osccr/avoiding-academic-misconduct-45.htm" </w:instrText>
            </w:r>
            <w:r w:rsidRPr="00C225DE">
              <w:fldChar w:fldCharType="separate"/>
            </w:r>
            <w:r w:rsidRPr="00C225DE">
              <w:rPr>
                <w:rStyle w:val="Hyperlink"/>
              </w:rPr>
              <w:t>https://www.gvsu.edu/osccr/avoiding-academic-misconduct-45.htm</w:t>
            </w:r>
          </w:p>
          <w:p w14:paraId="01FFAB79" w14:textId="77777777" w:rsidR="009B0E6E" w:rsidRPr="00C225DE" w:rsidRDefault="009B0E6E" w:rsidP="000B0364">
            <w:pPr>
              <w:ind w:right="-86"/>
              <w:rPr>
                <w:color w:val="FF0000"/>
              </w:rPr>
            </w:pPr>
            <w:r w:rsidRPr="00C225DE">
              <w:fldChar w:fldCharType="end"/>
            </w:r>
          </w:p>
        </w:tc>
      </w:tr>
      <w:tr w:rsidR="009B0E6E" w:rsidRPr="00C225DE" w14:paraId="244AA3A7" w14:textId="77777777" w:rsidTr="000B0364">
        <w:tc>
          <w:tcPr>
            <w:tcW w:w="4765" w:type="dxa"/>
            <w:tcBorders>
              <w:top w:val="single" w:sz="4" w:space="0" w:color="auto"/>
            </w:tcBorders>
          </w:tcPr>
          <w:p w14:paraId="720A8B10"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shd w:val="clear" w:color="auto" w:fill="FFFFFF"/>
              </w:rPr>
              <w:t>Commitment to Inclusion &amp; Equity and University Anti-Harassment/Non-Discrimination Policy:</w:t>
            </w:r>
          </w:p>
        </w:tc>
        <w:tc>
          <w:tcPr>
            <w:tcW w:w="4585" w:type="dxa"/>
            <w:tcBorders>
              <w:top w:val="single" w:sz="4" w:space="0" w:color="auto"/>
            </w:tcBorders>
          </w:tcPr>
          <w:p w14:paraId="1985DF19" w14:textId="77777777" w:rsidR="009B0E6E" w:rsidRPr="00C225DE" w:rsidRDefault="00000000" w:rsidP="000B0364">
            <w:pPr>
              <w:autoSpaceDE w:val="0"/>
              <w:autoSpaceDN w:val="0"/>
              <w:adjustRightInd w:val="0"/>
              <w:rPr>
                <w:color w:val="0065A4"/>
                <w:spacing w:val="8"/>
                <w:shd w:val="clear" w:color="auto" w:fill="FFFFFF"/>
              </w:rPr>
            </w:pPr>
            <w:hyperlink r:id="rId10" w:history="1">
              <w:r w:rsidR="009B0E6E" w:rsidRPr="00C225DE">
                <w:rPr>
                  <w:color w:val="0065A4"/>
                  <w:spacing w:val="8"/>
                  <w:u w:val="single"/>
                  <w:shd w:val="clear" w:color="auto" w:fill="FFFFFF"/>
                </w:rPr>
                <w:t>https://www.gvsu.edu/affirmativeactionstatement.htm</w:t>
              </w:r>
            </w:hyperlink>
          </w:p>
          <w:p w14:paraId="3FCC8658" w14:textId="77777777" w:rsidR="009B0E6E" w:rsidRPr="00C225DE" w:rsidRDefault="009B0E6E" w:rsidP="000B0364">
            <w:pPr>
              <w:ind w:right="-86"/>
            </w:pPr>
          </w:p>
        </w:tc>
      </w:tr>
      <w:tr w:rsidR="009B0E6E" w:rsidRPr="00C225DE" w14:paraId="23A65970" w14:textId="77777777" w:rsidTr="000B0364">
        <w:tc>
          <w:tcPr>
            <w:tcW w:w="4765" w:type="dxa"/>
            <w:tcBorders>
              <w:top w:val="single" w:sz="4" w:space="0" w:color="auto"/>
            </w:tcBorders>
          </w:tcPr>
          <w:p w14:paraId="5E7514A8" w14:textId="77777777" w:rsidR="009B0E6E" w:rsidRPr="00C225DE" w:rsidRDefault="009B0E6E" w:rsidP="000B0364">
            <w:pPr>
              <w:pStyle w:val="Heading2"/>
              <w:outlineLvl w:val="1"/>
              <w:rPr>
                <w:rFonts w:ascii="Times New Roman" w:eastAsia="Times New Roman" w:hAnsi="Times New Roman" w:cs="Times New Roman"/>
                <w:color w:val="auto"/>
                <w:sz w:val="20"/>
                <w:szCs w:val="20"/>
                <w:shd w:val="clear" w:color="auto" w:fill="FFFFFF"/>
              </w:rPr>
            </w:pPr>
            <w:r w:rsidRPr="00C225DE">
              <w:rPr>
                <w:rFonts w:ascii="Times New Roman" w:eastAsia="Times New Roman" w:hAnsi="Times New Roman" w:cs="Times New Roman"/>
                <w:color w:val="auto"/>
                <w:sz w:val="20"/>
                <w:szCs w:val="20"/>
              </w:rPr>
              <w:t>Face Covering Policy:</w:t>
            </w:r>
          </w:p>
        </w:tc>
        <w:tc>
          <w:tcPr>
            <w:tcW w:w="4585" w:type="dxa"/>
            <w:tcBorders>
              <w:top w:val="single" w:sz="4" w:space="0" w:color="auto"/>
            </w:tcBorders>
          </w:tcPr>
          <w:p w14:paraId="4CA66CD0" w14:textId="77777777" w:rsidR="009B0E6E" w:rsidRPr="00C225DE" w:rsidRDefault="009B0E6E" w:rsidP="000B0364">
            <w:pPr>
              <w:autoSpaceDE w:val="0"/>
              <w:autoSpaceDN w:val="0"/>
              <w:adjustRightInd w:val="0"/>
              <w:rPr>
                <w:rStyle w:val="Hyperlink"/>
                <w:rFonts w:eastAsiaTheme="majorEastAsia"/>
              </w:rPr>
            </w:pPr>
            <w:r w:rsidRPr="00C225DE">
              <w:rPr>
                <w:rFonts w:eastAsiaTheme="majorEastAsia"/>
              </w:rPr>
              <w:fldChar w:fldCharType="begin"/>
            </w:r>
            <w:r w:rsidRPr="00C225DE">
              <w:rPr>
                <w:rFonts w:eastAsiaTheme="majorEastAsia"/>
              </w:rPr>
              <w:instrText xml:space="preserve"> HYPERLINK "https://www.gvsu.edu/lakerstogether/face-covering-policy-27.htm" </w:instrText>
            </w:r>
            <w:r w:rsidRPr="00C225DE">
              <w:rPr>
                <w:rFonts w:eastAsiaTheme="majorEastAsia"/>
              </w:rPr>
            </w:r>
            <w:r w:rsidRPr="00C225DE">
              <w:rPr>
                <w:rFonts w:eastAsiaTheme="majorEastAsia"/>
              </w:rPr>
              <w:fldChar w:fldCharType="separate"/>
            </w:r>
            <w:r w:rsidRPr="00C225DE">
              <w:rPr>
                <w:rStyle w:val="Hyperlink"/>
                <w:rFonts w:eastAsiaTheme="majorEastAsia"/>
              </w:rPr>
              <w:t>https://www.gvsu.edu/lakerstogether/face-covering-policy-27.htm</w:t>
            </w:r>
          </w:p>
          <w:p w14:paraId="27A9441A" w14:textId="77777777" w:rsidR="009B0E6E" w:rsidRPr="00C225DE" w:rsidRDefault="009B0E6E" w:rsidP="000B0364">
            <w:pPr>
              <w:autoSpaceDE w:val="0"/>
              <w:autoSpaceDN w:val="0"/>
              <w:adjustRightInd w:val="0"/>
            </w:pPr>
            <w:r w:rsidRPr="00C225DE">
              <w:rPr>
                <w:rFonts w:eastAsiaTheme="majorEastAsia"/>
              </w:rPr>
              <w:fldChar w:fldCharType="end"/>
            </w:r>
          </w:p>
        </w:tc>
      </w:tr>
      <w:tr w:rsidR="009B0E6E" w:rsidRPr="00C225DE" w14:paraId="6DEC20DD" w14:textId="77777777" w:rsidTr="000B0364">
        <w:tc>
          <w:tcPr>
            <w:tcW w:w="4765" w:type="dxa"/>
            <w:tcBorders>
              <w:top w:val="single" w:sz="4" w:space="0" w:color="auto"/>
            </w:tcBorders>
          </w:tcPr>
          <w:p w14:paraId="3FC1D5CF"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rPr>
              <w:t xml:space="preserve">Incomplete Policy:  </w:t>
            </w:r>
          </w:p>
        </w:tc>
        <w:tc>
          <w:tcPr>
            <w:tcW w:w="4585" w:type="dxa"/>
            <w:tcBorders>
              <w:top w:val="single" w:sz="4" w:space="0" w:color="auto"/>
            </w:tcBorders>
          </w:tcPr>
          <w:p w14:paraId="0A3441EA" w14:textId="77777777" w:rsidR="009B0E6E" w:rsidRPr="00C225DE" w:rsidRDefault="009B0E6E" w:rsidP="000B0364">
            <w:pPr>
              <w:jc w:val="both"/>
            </w:pPr>
            <w:r w:rsidRPr="00C225DE">
              <w:rPr>
                <w:rFonts w:eastAsiaTheme="majorEastAsia"/>
              </w:rPr>
              <w:fldChar w:fldCharType="begin"/>
            </w:r>
            <w:r w:rsidRPr="00C225DE">
              <w:rPr>
                <w:rFonts w:eastAsiaTheme="majorEastAsia"/>
              </w:rPr>
              <w:instrText xml:space="preserve"> HYPERLINK "https://www.gvsu.edu/catalog/navigation/academic-policies-and-regulations.htm#anchor-1</w:instrText>
            </w:r>
          </w:p>
          <w:p w14:paraId="11D16E13" w14:textId="77777777" w:rsidR="009B0E6E" w:rsidRPr="00C225DE" w:rsidRDefault="009B0E6E" w:rsidP="000B0364">
            <w:pPr>
              <w:jc w:val="both"/>
              <w:rPr>
                <w:rStyle w:val="Hyperlink"/>
              </w:rPr>
            </w:pPr>
            <w:r w:rsidRPr="00C225DE">
              <w:rPr>
                <w:rFonts w:eastAsiaTheme="majorEastAsia"/>
              </w:rPr>
              <w:instrText xml:space="preserve">" </w:instrText>
            </w:r>
            <w:r w:rsidRPr="00C225DE">
              <w:rPr>
                <w:rFonts w:eastAsiaTheme="majorEastAsia"/>
              </w:rPr>
            </w:r>
            <w:r w:rsidRPr="00C225DE">
              <w:rPr>
                <w:rFonts w:eastAsiaTheme="majorEastAsia"/>
              </w:rPr>
              <w:fldChar w:fldCharType="separate"/>
            </w:r>
            <w:r w:rsidRPr="00C225DE">
              <w:rPr>
                <w:rStyle w:val="Hyperlink"/>
                <w:rFonts w:eastAsiaTheme="majorEastAsia"/>
              </w:rPr>
              <w:t>https://www.gvsu.edu/catalog/navigation/academic-policies-and-regulations.htm#anchor-1</w:t>
            </w:r>
          </w:p>
          <w:p w14:paraId="2A788DFE" w14:textId="77777777" w:rsidR="009B0E6E" w:rsidRPr="00C225DE" w:rsidRDefault="009B0E6E" w:rsidP="000B0364">
            <w:pPr>
              <w:ind w:right="-86"/>
            </w:pPr>
            <w:r w:rsidRPr="00C225DE">
              <w:rPr>
                <w:rFonts w:eastAsiaTheme="majorEastAsia"/>
              </w:rPr>
              <w:fldChar w:fldCharType="end"/>
            </w:r>
            <w:r w:rsidRPr="00C225DE">
              <w:rPr>
                <w:rFonts w:eastAsiaTheme="majorEastAsia"/>
              </w:rPr>
              <w:t>(</w:t>
            </w:r>
            <w:proofErr w:type="gramStart"/>
            <w:r w:rsidRPr="00C225DE">
              <w:rPr>
                <w:rFonts w:eastAsiaTheme="majorEastAsia"/>
              </w:rPr>
              <w:t>scroll</w:t>
            </w:r>
            <w:proofErr w:type="gramEnd"/>
            <w:r w:rsidRPr="00C225DE">
              <w:rPr>
                <w:rFonts w:eastAsiaTheme="majorEastAsia"/>
              </w:rPr>
              <w:t xml:space="preserve"> down)</w:t>
            </w:r>
          </w:p>
        </w:tc>
      </w:tr>
      <w:tr w:rsidR="009B0E6E" w:rsidRPr="00C225DE" w14:paraId="4384674E" w14:textId="77777777" w:rsidTr="000B0364">
        <w:tc>
          <w:tcPr>
            <w:tcW w:w="4765" w:type="dxa"/>
            <w:tcBorders>
              <w:top w:val="single" w:sz="4" w:space="0" w:color="auto"/>
              <w:bottom w:val="single" w:sz="4" w:space="0" w:color="auto"/>
            </w:tcBorders>
          </w:tcPr>
          <w:p w14:paraId="16B5A517"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rPr>
              <w:t xml:space="preserve">Religious Inclusion Policy:  </w:t>
            </w:r>
          </w:p>
        </w:tc>
        <w:tc>
          <w:tcPr>
            <w:tcW w:w="4585" w:type="dxa"/>
            <w:tcBorders>
              <w:top w:val="single" w:sz="4" w:space="0" w:color="auto"/>
              <w:bottom w:val="single" w:sz="4" w:space="0" w:color="auto"/>
            </w:tcBorders>
          </w:tcPr>
          <w:p w14:paraId="518B1EEC" w14:textId="77777777" w:rsidR="009B0E6E" w:rsidRPr="00C225DE" w:rsidRDefault="009B0E6E" w:rsidP="000B0364">
            <w:pPr>
              <w:jc w:val="both"/>
              <w:rPr>
                <w:rStyle w:val="Hyperlink"/>
                <w:rFonts w:eastAsiaTheme="majorEastAsia"/>
              </w:rPr>
            </w:pPr>
            <w:r w:rsidRPr="00C225DE">
              <w:rPr>
                <w:rFonts w:eastAsiaTheme="majorEastAsia"/>
              </w:rPr>
              <w:fldChar w:fldCharType="begin"/>
            </w:r>
            <w:r w:rsidRPr="00C225DE">
              <w:rPr>
                <w:rFonts w:eastAsiaTheme="majorEastAsia"/>
              </w:rPr>
              <w:instrText xml:space="preserve"> HYPERLINK "https://www.gvsu.edu/policies/policy.htm?policyId=129535EB-9F42-2683-61E9033594C870D2" </w:instrText>
            </w:r>
            <w:r w:rsidRPr="00C225DE">
              <w:rPr>
                <w:rFonts w:eastAsiaTheme="majorEastAsia"/>
              </w:rPr>
            </w:r>
            <w:r w:rsidRPr="00C225DE">
              <w:rPr>
                <w:rFonts w:eastAsiaTheme="majorEastAsia"/>
              </w:rPr>
              <w:fldChar w:fldCharType="separate"/>
            </w:r>
            <w:r w:rsidRPr="00C225DE">
              <w:rPr>
                <w:rStyle w:val="Hyperlink"/>
                <w:rFonts w:eastAsiaTheme="majorEastAsia"/>
              </w:rPr>
              <w:t>https://www.gvsu.edu/policies/policy.htm?policyId=129535EB-9F42-2683-61E9033594C870D2</w:t>
            </w:r>
          </w:p>
          <w:p w14:paraId="612E2D15" w14:textId="77777777" w:rsidR="009B0E6E" w:rsidRPr="00C225DE" w:rsidRDefault="009B0E6E" w:rsidP="000B0364">
            <w:pPr>
              <w:jc w:val="both"/>
            </w:pPr>
            <w:r w:rsidRPr="00C225DE">
              <w:rPr>
                <w:rFonts w:eastAsiaTheme="majorEastAsia"/>
              </w:rPr>
              <w:fldChar w:fldCharType="end"/>
            </w:r>
          </w:p>
        </w:tc>
      </w:tr>
      <w:tr w:rsidR="009B0E6E" w:rsidRPr="00C225DE" w14:paraId="2A5F63BB" w14:textId="77777777" w:rsidTr="000B0364">
        <w:tc>
          <w:tcPr>
            <w:tcW w:w="4765" w:type="dxa"/>
            <w:tcBorders>
              <w:top w:val="single" w:sz="4" w:space="0" w:color="auto"/>
              <w:bottom w:val="single" w:sz="4" w:space="0" w:color="auto"/>
            </w:tcBorders>
          </w:tcPr>
          <w:p w14:paraId="497BEBA9"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rPr>
              <w:t xml:space="preserve">Student Code: The Statement of Student Rights and Responsibilities  </w:t>
            </w:r>
          </w:p>
        </w:tc>
        <w:tc>
          <w:tcPr>
            <w:tcW w:w="4585" w:type="dxa"/>
            <w:tcBorders>
              <w:top w:val="single" w:sz="4" w:space="0" w:color="auto"/>
              <w:bottom w:val="single" w:sz="4" w:space="0" w:color="auto"/>
            </w:tcBorders>
          </w:tcPr>
          <w:p w14:paraId="320C8172" w14:textId="77777777" w:rsidR="009B0E6E" w:rsidRPr="00C225DE" w:rsidRDefault="00000000" w:rsidP="000B0364">
            <w:pPr>
              <w:autoSpaceDE w:val="0"/>
              <w:autoSpaceDN w:val="0"/>
              <w:adjustRightInd w:val="0"/>
              <w:jc w:val="both"/>
              <w:rPr>
                <w:color w:val="0065A4"/>
                <w:u w:val="single"/>
              </w:rPr>
            </w:pPr>
            <w:hyperlink r:id="rId11" w:history="1">
              <w:r w:rsidR="009B0E6E" w:rsidRPr="00C225DE">
                <w:rPr>
                  <w:color w:val="0065A4"/>
                  <w:u w:val="single"/>
                </w:rPr>
                <w:t>http://www.gvsu.edu/studentcode/</w:t>
              </w:r>
            </w:hyperlink>
          </w:p>
          <w:p w14:paraId="24CEBE18" w14:textId="77777777" w:rsidR="009B0E6E" w:rsidRPr="00C225DE" w:rsidRDefault="009B0E6E" w:rsidP="000B0364">
            <w:pPr>
              <w:ind w:right="-86"/>
            </w:pPr>
          </w:p>
        </w:tc>
      </w:tr>
      <w:tr w:rsidR="009B0E6E" w:rsidRPr="00C225DE" w14:paraId="307D63DD" w14:textId="77777777" w:rsidTr="000B0364">
        <w:tc>
          <w:tcPr>
            <w:tcW w:w="4765" w:type="dxa"/>
            <w:tcBorders>
              <w:top w:val="single" w:sz="4" w:space="0" w:color="auto"/>
              <w:bottom w:val="single" w:sz="4" w:space="0" w:color="auto"/>
            </w:tcBorders>
          </w:tcPr>
          <w:p w14:paraId="2881BB93"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rPr>
              <w:t>Title IX Information:</w:t>
            </w:r>
          </w:p>
        </w:tc>
        <w:tc>
          <w:tcPr>
            <w:tcW w:w="4585" w:type="dxa"/>
            <w:tcBorders>
              <w:top w:val="single" w:sz="4" w:space="0" w:color="auto"/>
              <w:bottom w:val="single" w:sz="4" w:space="0" w:color="auto"/>
            </w:tcBorders>
          </w:tcPr>
          <w:p w14:paraId="1405CA8D" w14:textId="77777777" w:rsidR="009B0E6E" w:rsidRPr="00C225DE" w:rsidRDefault="009B0E6E" w:rsidP="000B0364">
            <w:pPr>
              <w:autoSpaceDE w:val="0"/>
              <w:autoSpaceDN w:val="0"/>
              <w:adjustRightInd w:val="0"/>
              <w:rPr>
                <w:rStyle w:val="Hyperlink"/>
              </w:rPr>
            </w:pPr>
            <w:r w:rsidRPr="00C225DE">
              <w:fldChar w:fldCharType="begin"/>
            </w:r>
            <w:r w:rsidRPr="00C225DE">
              <w:instrText>HYPERLINK "https://www.gvsu.edu/titleix/"</w:instrText>
            </w:r>
            <w:r w:rsidRPr="00C225DE">
              <w:fldChar w:fldCharType="separate"/>
            </w:r>
            <w:r w:rsidRPr="00C225DE">
              <w:rPr>
                <w:rStyle w:val="Hyperlink"/>
              </w:rPr>
              <w:t>https://www.gvsu.edu/titleix/</w:t>
            </w:r>
          </w:p>
          <w:p w14:paraId="3D383606" w14:textId="77777777" w:rsidR="009B0E6E" w:rsidRPr="00C225DE" w:rsidRDefault="009B0E6E" w:rsidP="000B0364">
            <w:pPr>
              <w:ind w:right="-86"/>
              <w:rPr>
                <w:b/>
                <w:i/>
                <w:color w:val="FF0000"/>
              </w:rPr>
            </w:pPr>
            <w:r w:rsidRPr="00C225DE">
              <w:fldChar w:fldCharType="end"/>
            </w:r>
          </w:p>
        </w:tc>
      </w:tr>
      <w:tr w:rsidR="009B0E6E" w:rsidRPr="00C225DE" w14:paraId="67A3B28F" w14:textId="77777777" w:rsidTr="000B0364">
        <w:tc>
          <w:tcPr>
            <w:tcW w:w="4765" w:type="dxa"/>
            <w:tcBorders>
              <w:bottom w:val="single" w:sz="4" w:space="0" w:color="auto"/>
            </w:tcBorders>
          </w:tcPr>
          <w:p w14:paraId="556CED66" w14:textId="77777777" w:rsidR="009B0E6E" w:rsidRPr="00C225DE" w:rsidRDefault="009B0E6E" w:rsidP="000B0364">
            <w:pPr>
              <w:ind w:left="-15" w:right="-86" w:firstLine="15"/>
              <w:rPr>
                <w:i/>
              </w:rPr>
            </w:pPr>
            <w:r w:rsidRPr="00C225DE">
              <w:t xml:space="preserve">Withdrawal Policy:  </w:t>
            </w:r>
          </w:p>
        </w:tc>
        <w:tc>
          <w:tcPr>
            <w:tcW w:w="4585" w:type="dxa"/>
            <w:tcBorders>
              <w:bottom w:val="single" w:sz="4" w:space="0" w:color="auto"/>
            </w:tcBorders>
          </w:tcPr>
          <w:p w14:paraId="4EDC5345" w14:textId="77777777" w:rsidR="009B0E6E" w:rsidRPr="00C225DE" w:rsidRDefault="009B0E6E" w:rsidP="000B0364">
            <w:pPr>
              <w:autoSpaceDE w:val="0"/>
              <w:autoSpaceDN w:val="0"/>
              <w:adjustRightInd w:val="0"/>
              <w:jc w:val="both"/>
              <w:rPr>
                <w:rStyle w:val="Hyperlink"/>
                <w:rFonts w:eastAsiaTheme="majorEastAsia"/>
              </w:rPr>
            </w:pPr>
            <w:r w:rsidRPr="00C225DE">
              <w:rPr>
                <w:rFonts w:eastAsiaTheme="majorEastAsia"/>
              </w:rPr>
              <w:fldChar w:fldCharType="begin"/>
            </w:r>
            <w:r w:rsidRPr="00C225DE">
              <w:rPr>
                <w:rFonts w:eastAsiaTheme="majorEastAsia"/>
              </w:rPr>
              <w:instrText>HYPERLINK "https://www.gvsu.edu/sasc/academic-policies-procedures-146.htm"</w:instrText>
            </w:r>
            <w:r w:rsidRPr="00C225DE">
              <w:rPr>
                <w:rFonts w:eastAsiaTheme="majorEastAsia"/>
              </w:rPr>
            </w:r>
            <w:r w:rsidRPr="00C225DE">
              <w:rPr>
                <w:rFonts w:eastAsiaTheme="majorEastAsia"/>
              </w:rPr>
              <w:fldChar w:fldCharType="separate"/>
            </w:r>
            <w:r w:rsidRPr="00C225DE">
              <w:rPr>
                <w:rStyle w:val="Hyperlink"/>
                <w:rFonts w:eastAsiaTheme="majorEastAsia"/>
              </w:rPr>
              <w:t>https://www.gvsu.edu/sasc/academic-policies-procedures-146.htm</w:t>
            </w:r>
          </w:p>
          <w:p w14:paraId="75736983" w14:textId="77777777" w:rsidR="009B0E6E" w:rsidRPr="00C225DE" w:rsidRDefault="009B0E6E" w:rsidP="000B0364">
            <w:pPr>
              <w:ind w:right="-86"/>
              <w:rPr>
                <w:b/>
                <w:i/>
                <w:color w:val="0065A4"/>
              </w:rPr>
            </w:pPr>
            <w:r w:rsidRPr="00C225DE">
              <w:rPr>
                <w:rFonts w:eastAsiaTheme="majorEastAsia"/>
              </w:rPr>
              <w:fldChar w:fldCharType="end"/>
            </w:r>
          </w:p>
        </w:tc>
      </w:tr>
    </w:tbl>
    <w:p w14:paraId="0E060E6A" w14:textId="77777777" w:rsidR="009B0E6E" w:rsidRPr="00C225DE" w:rsidRDefault="009B0E6E" w:rsidP="009B0E6E">
      <w:bookmarkStart w:id="3" w:name="_Hlk99632897"/>
      <w:bookmarkEnd w:id="2"/>
      <w:r w:rsidRPr="00C225DE">
        <w:t>Additional Student Resources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85"/>
      </w:tblGrid>
      <w:tr w:rsidR="009B0E6E" w:rsidRPr="00C225DE" w14:paraId="69B85991" w14:textId="77777777" w:rsidTr="000B0364">
        <w:tc>
          <w:tcPr>
            <w:tcW w:w="4765" w:type="dxa"/>
            <w:tcBorders>
              <w:top w:val="single" w:sz="4" w:space="0" w:color="auto"/>
            </w:tcBorders>
          </w:tcPr>
          <w:p w14:paraId="1963B2A8"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rPr>
              <w:t>Disability Support Resources:</w:t>
            </w:r>
          </w:p>
        </w:tc>
        <w:tc>
          <w:tcPr>
            <w:tcW w:w="4585" w:type="dxa"/>
            <w:tcBorders>
              <w:top w:val="single" w:sz="4" w:space="0" w:color="auto"/>
            </w:tcBorders>
          </w:tcPr>
          <w:p w14:paraId="20C988B6" w14:textId="77777777" w:rsidR="009B0E6E" w:rsidRPr="00C225DE" w:rsidRDefault="009B0E6E" w:rsidP="000B0364">
            <w:pPr>
              <w:ind w:right="-86"/>
              <w:rPr>
                <w:rStyle w:val="Hyperlink"/>
              </w:rPr>
            </w:pPr>
            <w:r w:rsidRPr="00C225DE">
              <w:fldChar w:fldCharType="begin"/>
            </w:r>
            <w:r w:rsidRPr="00C225DE">
              <w:instrText xml:space="preserve"> HYPERLINK "https://www.gvsu.edu/dsr/" </w:instrText>
            </w:r>
            <w:r w:rsidRPr="00C225DE">
              <w:fldChar w:fldCharType="separate"/>
            </w:r>
            <w:r w:rsidRPr="00C225DE">
              <w:rPr>
                <w:rStyle w:val="Hyperlink"/>
              </w:rPr>
              <w:t xml:space="preserve">https://www.gvsu.edu/dsr/ </w:t>
            </w:r>
          </w:p>
          <w:p w14:paraId="6E8E7200" w14:textId="77777777" w:rsidR="009B0E6E" w:rsidRPr="00C225DE" w:rsidRDefault="009B0E6E" w:rsidP="000B0364">
            <w:pPr>
              <w:ind w:right="-86"/>
            </w:pPr>
            <w:r w:rsidRPr="00C225DE">
              <w:fldChar w:fldCharType="end"/>
            </w:r>
          </w:p>
        </w:tc>
      </w:tr>
      <w:tr w:rsidR="009B0E6E" w:rsidRPr="00C225DE" w14:paraId="04B4CB7F" w14:textId="77777777" w:rsidTr="000B0364">
        <w:tc>
          <w:tcPr>
            <w:tcW w:w="4765" w:type="dxa"/>
            <w:tcBorders>
              <w:top w:val="single" w:sz="4" w:space="0" w:color="auto"/>
            </w:tcBorders>
          </w:tcPr>
          <w:p w14:paraId="6050FB59"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rPr>
              <w:t>Mental Health Support:</w:t>
            </w:r>
          </w:p>
        </w:tc>
        <w:tc>
          <w:tcPr>
            <w:tcW w:w="4585" w:type="dxa"/>
            <w:tcBorders>
              <w:top w:val="single" w:sz="4" w:space="0" w:color="auto"/>
            </w:tcBorders>
          </w:tcPr>
          <w:p w14:paraId="1DC75FD9" w14:textId="77777777" w:rsidR="009B0E6E" w:rsidRPr="00C225DE" w:rsidRDefault="009B0E6E" w:rsidP="000B0364">
            <w:pPr>
              <w:ind w:right="-86"/>
              <w:rPr>
                <w:b/>
                <w:i/>
                <w:color w:val="FF0000"/>
              </w:rPr>
            </w:pPr>
          </w:p>
        </w:tc>
      </w:tr>
      <w:tr w:rsidR="009B0E6E" w:rsidRPr="00C225DE" w14:paraId="7E8B47F0" w14:textId="77777777" w:rsidTr="000B0364">
        <w:tc>
          <w:tcPr>
            <w:tcW w:w="9350" w:type="dxa"/>
            <w:gridSpan w:val="2"/>
            <w:tcBorders>
              <w:bottom w:val="single" w:sz="4" w:space="0" w:color="auto"/>
            </w:tcBorders>
          </w:tcPr>
          <w:p w14:paraId="26EF7B70" w14:textId="77777777" w:rsidR="009B0E6E" w:rsidRPr="00C225DE" w:rsidRDefault="009B0E6E" w:rsidP="000B0364">
            <w:pPr>
              <w:pStyle w:val="NormalWeb"/>
              <w:shd w:val="clear" w:color="auto" w:fill="FFFFFF"/>
              <w:spacing w:before="0" w:beforeAutospacing="0" w:after="0" w:afterAutospacing="0"/>
              <w:ind w:left="345" w:right="330"/>
              <w:rPr>
                <w:rFonts w:ascii="Times New Roman" w:hAnsi="Times New Roman" w:cs="Times New Roman"/>
                <w:color w:val="232323"/>
                <w:spacing w:val="8"/>
                <w:sz w:val="20"/>
                <w:szCs w:val="20"/>
              </w:rPr>
            </w:pPr>
            <w:r w:rsidRPr="00C225DE">
              <w:rPr>
                <w:rFonts w:ascii="Times New Roman" w:hAnsi="Times New Roman" w:cs="Times New Roman"/>
                <w:color w:val="232323"/>
                <w:spacing w:val="8"/>
                <w:sz w:val="20"/>
                <w:szCs w:val="20"/>
              </w:rPr>
              <w:t>Mental health concerns, including overwhelming stress, excessive worry, difficulty participating in daily activities, and changes in mood, appetite, or sleep patterns can interfere with your academic performance.  College student surveys report that roughly 1 out of 3 students screen positive for a current mental health concern (</w:t>
            </w:r>
            <w:hyperlink r:id="rId12" w:tooltip="https://healthymindsnetwork.org/wp-content/uploads/2019/09/HMS_national-2018-19.pdf" w:history="1">
              <w:r w:rsidRPr="00C225DE">
                <w:rPr>
                  <w:rStyle w:val="Hyperlink"/>
                  <w:rFonts w:ascii="Times New Roman" w:hAnsi="Times New Roman" w:cs="Times New Roman"/>
                  <w:color w:val="0039C5"/>
                  <w:spacing w:val="8"/>
                  <w:sz w:val="20"/>
                  <w:szCs w:val="20"/>
                </w:rPr>
                <w:t>Healthy Minds Study</w:t>
              </w:r>
            </w:hyperlink>
            <w:r w:rsidRPr="00C225DE">
              <w:rPr>
                <w:rFonts w:ascii="Times New Roman" w:hAnsi="Times New Roman" w:cs="Times New Roman"/>
                <w:color w:val="232323"/>
                <w:spacing w:val="8"/>
                <w:sz w:val="20"/>
                <w:szCs w:val="20"/>
              </w:rPr>
              <w:t>). GVSU values your health and wellness and provides services to support your mental health. If you would like mental health support or are concerned for another member of our campus community, reach out to the </w:t>
            </w:r>
            <w:hyperlink r:id="rId13" w:history="1">
              <w:r w:rsidRPr="00C225DE">
                <w:rPr>
                  <w:rStyle w:val="Hyperlink"/>
                  <w:rFonts w:ascii="Times New Roman" w:hAnsi="Times New Roman" w:cs="Times New Roman"/>
                  <w:color w:val="0039C5"/>
                  <w:spacing w:val="8"/>
                  <w:sz w:val="20"/>
                  <w:szCs w:val="20"/>
                </w:rPr>
                <w:t>University Counseling Center</w:t>
              </w:r>
            </w:hyperlink>
            <w:r w:rsidRPr="00C225DE">
              <w:rPr>
                <w:rFonts w:ascii="Times New Roman" w:hAnsi="Times New Roman" w:cs="Times New Roman"/>
                <w:color w:val="232323"/>
                <w:spacing w:val="8"/>
                <w:sz w:val="20"/>
                <w:szCs w:val="20"/>
              </w:rPr>
              <w:t> for free resources, self-help options, and services. Also, visit </w:t>
            </w:r>
            <w:hyperlink r:id="rId14" w:history="1">
              <w:r w:rsidRPr="00C225DE">
                <w:rPr>
                  <w:rStyle w:val="Hyperlink"/>
                  <w:rFonts w:ascii="Times New Roman" w:hAnsi="Times New Roman" w:cs="Times New Roman"/>
                  <w:color w:val="0039C5"/>
                  <w:spacing w:val="8"/>
                  <w:sz w:val="20"/>
                  <w:szCs w:val="20"/>
                </w:rPr>
                <w:t>Campus Recreation &amp; Wellness</w:t>
              </w:r>
            </w:hyperlink>
            <w:r w:rsidRPr="00C225DE">
              <w:rPr>
                <w:rFonts w:ascii="Times New Roman" w:hAnsi="Times New Roman" w:cs="Times New Roman"/>
                <w:color w:val="232323"/>
                <w:spacing w:val="8"/>
                <w:sz w:val="20"/>
                <w:szCs w:val="20"/>
              </w:rPr>
              <w:t> for additional health and wellness programming.</w:t>
            </w:r>
          </w:p>
          <w:p w14:paraId="4C5F4949" w14:textId="77777777" w:rsidR="009B0E6E" w:rsidRPr="00C225DE" w:rsidRDefault="009B0E6E" w:rsidP="000B0364">
            <w:pPr>
              <w:ind w:right="-86"/>
              <w:rPr>
                <w:b/>
                <w:i/>
                <w:color w:val="FF0000"/>
              </w:rPr>
            </w:pPr>
          </w:p>
        </w:tc>
      </w:tr>
      <w:tr w:rsidR="009B0E6E" w:rsidRPr="00C225DE" w14:paraId="17398432" w14:textId="77777777" w:rsidTr="000B0364">
        <w:tc>
          <w:tcPr>
            <w:tcW w:w="4765" w:type="dxa"/>
            <w:tcBorders>
              <w:top w:val="single" w:sz="4" w:space="0" w:color="auto"/>
            </w:tcBorders>
          </w:tcPr>
          <w:p w14:paraId="4053BAE6" w14:textId="77777777" w:rsidR="009B0E6E" w:rsidRPr="00C225DE" w:rsidRDefault="009B0E6E" w:rsidP="000B0364">
            <w:pPr>
              <w:pStyle w:val="Heading2"/>
              <w:outlineLvl w:val="1"/>
              <w:rPr>
                <w:rFonts w:ascii="Times New Roman" w:eastAsia="Times New Roman" w:hAnsi="Times New Roman" w:cs="Times New Roman"/>
                <w:color w:val="auto"/>
                <w:sz w:val="20"/>
                <w:szCs w:val="20"/>
              </w:rPr>
            </w:pPr>
            <w:r w:rsidRPr="00C225DE">
              <w:rPr>
                <w:rFonts w:ascii="Times New Roman" w:eastAsia="Times New Roman" w:hAnsi="Times New Roman" w:cs="Times New Roman"/>
                <w:color w:val="auto"/>
                <w:sz w:val="20"/>
                <w:szCs w:val="20"/>
              </w:rPr>
              <w:t xml:space="preserve">Tutoring Resources:  </w:t>
            </w:r>
          </w:p>
        </w:tc>
        <w:tc>
          <w:tcPr>
            <w:tcW w:w="4585" w:type="dxa"/>
            <w:tcBorders>
              <w:top w:val="single" w:sz="4" w:space="0" w:color="auto"/>
            </w:tcBorders>
          </w:tcPr>
          <w:p w14:paraId="6735D501" w14:textId="77777777" w:rsidR="009B0E6E" w:rsidRPr="00C225DE" w:rsidRDefault="009B0E6E" w:rsidP="000B0364">
            <w:pPr>
              <w:ind w:right="-86"/>
              <w:rPr>
                <w:b/>
                <w:i/>
                <w:color w:val="FF0000"/>
              </w:rPr>
            </w:pPr>
          </w:p>
        </w:tc>
      </w:tr>
      <w:tr w:rsidR="009B0E6E" w:rsidRPr="00C225DE" w14:paraId="304F104F" w14:textId="77777777" w:rsidTr="000B0364">
        <w:tc>
          <w:tcPr>
            <w:tcW w:w="4765" w:type="dxa"/>
          </w:tcPr>
          <w:p w14:paraId="14913D2C" w14:textId="77777777" w:rsidR="009B0E6E" w:rsidRPr="00C225DE" w:rsidRDefault="009B0E6E" w:rsidP="009B0E6E">
            <w:pPr>
              <w:pStyle w:val="ListParagraph"/>
              <w:numPr>
                <w:ilvl w:val="0"/>
                <w:numId w:val="11"/>
              </w:numPr>
              <w:ind w:left="345" w:right="-86" w:hanging="270"/>
              <w:rPr>
                <w:i/>
              </w:rPr>
            </w:pPr>
            <w:r w:rsidRPr="00C225DE">
              <w:rPr>
                <w:bCs/>
                <w:iCs/>
              </w:rPr>
              <w:t>Seidman Tutoring</w:t>
            </w:r>
          </w:p>
        </w:tc>
        <w:tc>
          <w:tcPr>
            <w:tcW w:w="4585" w:type="dxa"/>
          </w:tcPr>
          <w:p w14:paraId="22E46DA5" w14:textId="77777777" w:rsidR="009B0E6E" w:rsidRPr="00C225DE" w:rsidRDefault="00000000" w:rsidP="000B0364">
            <w:pPr>
              <w:ind w:right="-86"/>
              <w:rPr>
                <w:b/>
                <w:i/>
                <w:color w:val="0065A4"/>
              </w:rPr>
            </w:pPr>
            <w:hyperlink r:id="rId15" w:history="1">
              <w:r w:rsidR="009B0E6E" w:rsidRPr="00C225DE">
                <w:rPr>
                  <w:color w:val="0065A4"/>
                  <w:u w:val="single"/>
                </w:rPr>
                <w:t>https://www.gvsu.edu/seidman/tutoring</w:t>
              </w:r>
            </w:hyperlink>
          </w:p>
        </w:tc>
      </w:tr>
      <w:tr w:rsidR="009B0E6E" w:rsidRPr="00C225DE" w14:paraId="523CA5C3" w14:textId="77777777" w:rsidTr="000B0364">
        <w:tc>
          <w:tcPr>
            <w:tcW w:w="4765" w:type="dxa"/>
            <w:tcBorders>
              <w:bottom w:val="single" w:sz="4" w:space="0" w:color="auto"/>
            </w:tcBorders>
          </w:tcPr>
          <w:p w14:paraId="64317778" w14:textId="77777777" w:rsidR="009B0E6E" w:rsidRPr="00C225DE" w:rsidRDefault="009B0E6E" w:rsidP="009B0E6E">
            <w:pPr>
              <w:pStyle w:val="ListParagraph"/>
              <w:numPr>
                <w:ilvl w:val="0"/>
                <w:numId w:val="11"/>
              </w:numPr>
              <w:ind w:left="345" w:right="-86" w:hanging="270"/>
              <w:rPr>
                <w:b/>
                <w:i/>
              </w:rPr>
            </w:pPr>
            <w:r w:rsidRPr="00C225DE">
              <w:rPr>
                <w:bCs/>
                <w:iCs/>
              </w:rPr>
              <w:t>GVSU Tutoring at the Student Academic Success Center</w:t>
            </w:r>
          </w:p>
          <w:p w14:paraId="58C12F74" w14:textId="77777777" w:rsidR="009B0E6E" w:rsidRPr="00C225DE" w:rsidRDefault="009B0E6E" w:rsidP="000B0364">
            <w:pPr>
              <w:ind w:left="75" w:right="-86"/>
              <w:rPr>
                <w:b/>
                <w:i/>
              </w:rPr>
            </w:pPr>
          </w:p>
        </w:tc>
        <w:tc>
          <w:tcPr>
            <w:tcW w:w="4585" w:type="dxa"/>
            <w:tcBorders>
              <w:bottom w:val="single" w:sz="4" w:space="0" w:color="auto"/>
            </w:tcBorders>
          </w:tcPr>
          <w:p w14:paraId="06464E76" w14:textId="77777777" w:rsidR="009B0E6E" w:rsidRPr="00C225DE" w:rsidRDefault="00000000" w:rsidP="000B0364">
            <w:pPr>
              <w:ind w:right="-86"/>
              <w:rPr>
                <w:color w:val="0065A4"/>
              </w:rPr>
            </w:pPr>
            <w:hyperlink r:id="rId16" w:history="1">
              <w:r w:rsidR="009B0E6E" w:rsidRPr="00C225DE">
                <w:rPr>
                  <w:color w:val="0065A4"/>
                  <w:u w:val="single"/>
                </w:rPr>
                <w:t>http://www.gvsu.edu/tc/</w:t>
              </w:r>
            </w:hyperlink>
          </w:p>
        </w:tc>
      </w:tr>
      <w:bookmarkEnd w:id="3"/>
    </w:tbl>
    <w:p w14:paraId="7BAFF9B6" w14:textId="77777777" w:rsidR="009B0E6E" w:rsidRPr="00C225DE" w:rsidRDefault="009B0E6E" w:rsidP="009B0E6E"/>
    <w:p w14:paraId="290BAD16" w14:textId="77777777" w:rsidR="009B0E6E" w:rsidRPr="00C225DE" w:rsidRDefault="009B0E6E" w:rsidP="009B0E6E">
      <w:pPr>
        <w:jc w:val="center"/>
        <w:rPr>
          <w:b/>
        </w:rPr>
      </w:pPr>
      <w:r w:rsidRPr="00C225DE">
        <w:rPr>
          <w:b/>
        </w:rPr>
        <w:t>Seidman College Mission Statement</w:t>
      </w:r>
    </w:p>
    <w:p w14:paraId="3FFBE31C" w14:textId="77777777" w:rsidR="009B0E6E" w:rsidRPr="00C225DE" w:rsidRDefault="009B0E6E" w:rsidP="009B0E6E">
      <w:pPr>
        <w:autoSpaceDE w:val="0"/>
        <w:autoSpaceDN w:val="0"/>
        <w:adjustRightInd w:val="0"/>
        <w:ind w:left="720" w:right="720" w:hanging="90"/>
        <w:jc w:val="center"/>
        <w:rPr>
          <w:i/>
          <w:color w:val="000000" w:themeColor="text1"/>
          <w:spacing w:val="8"/>
          <w:shd w:val="clear" w:color="auto" w:fill="FFFFFF"/>
        </w:rPr>
      </w:pPr>
      <w:r w:rsidRPr="00C225DE">
        <w:rPr>
          <w:i/>
          <w:color w:val="000000" w:themeColor="text1"/>
          <w:spacing w:val="8"/>
          <w:shd w:val="clear" w:color="auto" w:fill="FFFFFF"/>
        </w:rPr>
        <w:t xml:space="preserve">Seidman develops business talent that advances sustainable growth in West Michigan and the Great Lakes Region. </w:t>
      </w:r>
    </w:p>
    <w:p w14:paraId="3D4472E7" w14:textId="18AA0725" w:rsidR="009B0E6E" w:rsidRPr="00C225DE" w:rsidRDefault="009B0E6E" w:rsidP="009B0E6E">
      <w:pPr>
        <w:autoSpaceDE w:val="0"/>
        <w:autoSpaceDN w:val="0"/>
        <w:adjustRightInd w:val="0"/>
        <w:ind w:left="720" w:right="720" w:hanging="90"/>
        <w:jc w:val="center"/>
        <w:rPr>
          <w:i/>
          <w:color w:val="000000" w:themeColor="text1"/>
          <w:spacing w:val="8"/>
          <w:shd w:val="clear" w:color="auto" w:fill="FFFFFF"/>
        </w:rPr>
      </w:pPr>
      <w:r w:rsidRPr="00C225DE">
        <w:rPr>
          <w:i/>
          <w:color w:val="000000" w:themeColor="text1"/>
          <w:spacing w:val="8"/>
          <w:shd w:val="clear" w:color="auto" w:fill="FFFFFF"/>
        </w:rPr>
        <w:t xml:space="preserve">Through the exchange and application of knowledge from global and diverse perspectives, we prepare learners to make </w:t>
      </w:r>
      <w:r w:rsidR="00957656" w:rsidRPr="00C225DE">
        <w:rPr>
          <w:i/>
          <w:color w:val="000000" w:themeColor="text1"/>
          <w:spacing w:val="8"/>
          <w:shd w:val="clear" w:color="auto" w:fill="FFFFFF"/>
        </w:rPr>
        <w:t>ethically informed</w:t>
      </w:r>
      <w:r w:rsidRPr="00C225DE">
        <w:rPr>
          <w:i/>
          <w:color w:val="000000" w:themeColor="text1"/>
          <w:spacing w:val="8"/>
          <w:shd w:val="clear" w:color="auto" w:fill="FFFFFF"/>
        </w:rPr>
        <w:t xml:space="preserve"> decisions that positively impact the economy, environment, and society. </w:t>
      </w:r>
    </w:p>
    <w:p w14:paraId="05F8D792" w14:textId="77777777" w:rsidR="009B0E6E" w:rsidRPr="00C225DE" w:rsidRDefault="009B0E6E" w:rsidP="009B0E6E">
      <w:pPr>
        <w:autoSpaceDE w:val="0"/>
        <w:autoSpaceDN w:val="0"/>
        <w:adjustRightInd w:val="0"/>
        <w:ind w:left="720" w:right="720" w:hanging="90"/>
        <w:jc w:val="center"/>
        <w:rPr>
          <w:i/>
          <w:color w:val="000000" w:themeColor="text1"/>
          <w:spacing w:val="8"/>
          <w:shd w:val="clear" w:color="auto" w:fill="FFFFFF"/>
        </w:rPr>
      </w:pPr>
      <w:r w:rsidRPr="00C225DE">
        <w:rPr>
          <w:i/>
          <w:color w:val="000000" w:themeColor="text1"/>
          <w:spacing w:val="8"/>
          <w:shd w:val="clear" w:color="auto" w:fill="FFFFFF"/>
        </w:rPr>
        <w:t>Our distinctiveness is grounded in strong community collaborations, applied scholarly contributions, innovative approaches to learning, and a supportive culture.</w:t>
      </w:r>
    </w:p>
    <w:p w14:paraId="3672B2BD" w14:textId="77777777" w:rsidR="009B0E6E" w:rsidRPr="00C225DE" w:rsidRDefault="009B0E6E" w:rsidP="009B0E6E"/>
    <w:p w14:paraId="693FC710" w14:textId="77777777" w:rsidR="009B0E6E" w:rsidRPr="00C225DE" w:rsidRDefault="009B0E6E" w:rsidP="009B0E6E">
      <w:pPr>
        <w:jc w:val="both"/>
      </w:pPr>
    </w:p>
    <w:p w14:paraId="4EC498D0" w14:textId="77777777" w:rsidR="009B0E6E" w:rsidRPr="00C225DE" w:rsidRDefault="009B0E6E" w:rsidP="009B0E6E">
      <w:pPr>
        <w:jc w:val="both"/>
        <w:rPr>
          <w:i/>
          <w:color w:val="000000" w:themeColor="text1"/>
          <w:spacing w:val="8"/>
          <w:shd w:val="clear" w:color="auto" w:fill="FFFFFF"/>
        </w:rPr>
      </w:pPr>
    </w:p>
    <w:p w14:paraId="52676BCF" w14:textId="0CB905D3" w:rsidR="00973616" w:rsidRPr="00C225DE" w:rsidRDefault="00973616" w:rsidP="00481144">
      <w:pPr>
        <w:rPr>
          <w:b/>
        </w:rPr>
      </w:pPr>
    </w:p>
    <w:p w14:paraId="31212334" w14:textId="4A9A7BE3" w:rsidR="00CE5A37" w:rsidRPr="00C225DE" w:rsidRDefault="00CE5A37" w:rsidP="00481144">
      <w:pPr>
        <w:rPr>
          <w:b/>
        </w:rPr>
      </w:pPr>
    </w:p>
    <w:p w14:paraId="46796801" w14:textId="3A97BBEA" w:rsidR="00CE4643" w:rsidRPr="00C225DE" w:rsidRDefault="00CE4643" w:rsidP="00481144">
      <w:pPr>
        <w:rPr>
          <w:b/>
        </w:rPr>
      </w:pPr>
    </w:p>
    <w:p w14:paraId="5C6B3867" w14:textId="77777777" w:rsidR="00CE4643" w:rsidRPr="00C225DE" w:rsidRDefault="00CE4643" w:rsidP="00CE4643">
      <w:pPr>
        <w:jc w:val="center"/>
        <w:rPr>
          <w:b/>
        </w:rPr>
      </w:pPr>
      <w:r w:rsidRPr="00C225DE">
        <w:rPr>
          <w:b/>
        </w:rPr>
        <w:lastRenderedPageBreak/>
        <w:t>GENERAL EDUCATION INFORMATION</w:t>
      </w:r>
    </w:p>
    <w:p w14:paraId="185F9DAA" w14:textId="77777777" w:rsidR="00CE4643" w:rsidRPr="00C225DE" w:rsidRDefault="00CE4643" w:rsidP="00CE4643"/>
    <w:p w14:paraId="72003975" w14:textId="036BBDA6" w:rsidR="00CE4643" w:rsidRPr="00A30857" w:rsidRDefault="00C225DE" w:rsidP="00CE4643">
      <w:pPr>
        <w:rPr>
          <w:i/>
          <w:iCs/>
        </w:rPr>
      </w:pPr>
      <w:r w:rsidRPr="00A30857">
        <w:rPr>
          <w:i/>
          <w:iCs/>
        </w:rPr>
        <w:t>The General Education Program prepares students for informed citizenship, leading to responsible participation in local, national, and global communities.</w:t>
      </w:r>
    </w:p>
    <w:p w14:paraId="359A4FE3" w14:textId="77777777" w:rsidR="00C225DE" w:rsidRPr="00C225DE" w:rsidRDefault="00C225DE" w:rsidP="00CE4643"/>
    <w:p w14:paraId="0DA9285B" w14:textId="02B6B069" w:rsidR="00CE4643" w:rsidRPr="00C225DE" w:rsidRDefault="00CE4643" w:rsidP="00CE4643">
      <w:r w:rsidRPr="00C225DE">
        <w:t>ECO 349 Emerging Markets Issues:  Cultures - Global Perspectives &amp; Issues – Globalization</w:t>
      </w:r>
    </w:p>
    <w:p w14:paraId="2D7DDF6F" w14:textId="77777777" w:rsidR="00CE4643" w:rsidRPr="00C225DE" w:rsidRDefault="00CE4643" w:rsidP="00CE4643"/>
    <w:p w14:paraId="6C31DB40" w14:textId="77777777" w:rsidR="00CE4643" w:rsidRPr="00C225DE" w:rsidRDefault="00CE4643" w:rsidP="00CE4643">
      <w:r w:rsidRPr="00C225DE">
        <w:rPr>
          <w:u w:val="single"/>
        </w:rPr>
        <w:t>Student Learning Outcomes</w:t>
      </w:r>
      <w:r w:rsidRPr="00C225DE">
        <w:t>:</w:t>
      </w:r>
    </w:p>
    <w:p w14:paraId="4FB50BC7" w14:textId="77777777" w:rsidR="00CE4643" w:rsidRPr="00C225DE" w:rsidRDefault="00CE4643" w:rsidP="00CE4643"/>
    <w:p w14:paraId="6F91AFED" w14:textId="77777777" w:rsidR="00CE4643" w:rsidRPr="00C225DE" w:rsidRDefault="00CE4643" w:rsidP="00CE4643">
      <w:pPr>
        <w:tabs>
          <w:tab w:val="left" w:pos="360"/>
          <w:tab w:val="left" w:pos="450"/>
          <w:tab w:val="left" w:pos="990"/>
        </w:tabs>
      </w:pPr>
      <w:r w:rsidRPr="00C225DE">
        <w:t>1. Explain how culture affects people’s efforts to understand, use, and survive in their environments, and</w:t>
      </w:r>
    </w:p>
    <w:p w14:paraId="431700BF" w14:textId="77777777" w:rsidR="00CE4643" w:rsidRPr="00C225DE" w:rsidRDefault="00CE4643" w:rsidP="00CE4643">
      <w:pPr>
        <w:tabs>
          <w:tab w:val="left" w:pos="360"/>
          <w:tab w:val="left" w:pos="450"/>
          <w:tab w:val="left" w:pos="990"/>
        </w:tabs>
      </w:pPr>
      <w:r w:rsidRPr="00C225DE">
        <w:t>how these efforts, in turn, affect culture.</w:t>
      </w:r>
    </w:p>
    <w:p w14:paraId="64847DB8" w14:textId="77777777" w:rsidR="00CE4643" w:rsidRPr="00C225DE" w:rsidRDefault="00CE4643" w:rsidP="00CE4643">
      <w:pPr>
        <w:tabs>
          <w:tab w:val="left" w:pos="360"/>
          <w:tab w:val="left" w:pos="450"/>
          <w:tab w:val="left" w:pos="990"/>
        </w:tabs>
      </w:pPr>
    </w:p>
    <w:p w14:paraId="49D7EFFB" w14:textId="77777777" w:rsidR="00CE4643" w:rsidRPr="00C225DE" w:rsidRDefault="00CE4643" w:rsidP="00CE4643">
      <w:pPr>
        <w:tabs>
          <w:tab w:val="left" w:pos="360"/>
          <w:tab w:val="left" w:pos="450"/>
          <w:tab w:val="left" w:pos="990"/>
        </w:tabs>
      </w:pPr>
      <w:r w:rsidRPr="00C225DE">
        <w:t>2. Explain within a cultural context the worldviews, language, or ways of life of societies, nations,</w:t>
      </w:r>
    </w:p>
    <w:p w14:paraId="7C1E5ED9" w14:textId="77777777" w:rsidR="00CE4643" w:rsidRPr="00C225DE" w:rsidRDefault="00CE4643" w:rsidP="00CE4643">
      <w:pPr>
        <w:tabs>
          <w:tab w:val="left" w:pos="360"/>
          <w:tab w:val="left" w:pos="450"/>
          <w:tab w:val="left" w:pos="990"/>
        </w:tabs>
      </w:pPr>
      <w:r w:rsidRPr="00C225DE">
        <w:t>regions, or peoples located outside of the United States.</w:t>
      </w:r>
    </w:p>
    <w:p w14:paraId="3429B5E6" w14:textId="77777777" w:rsidR="00CE4643" w:rsidRPr="00C225DE" w:rsidRDefault="00CE4643" w:rsidP="00CE4643">
      <w:pPr>
        <w:tabs>
          <w:tab w:val="left" w:pos="360"/>
          <w:tab w:val="left" w:pos="450"/>
          <w:tab w:val="left" w:pos="990"/>
        </w:tabs>
      </w:pPr>
    </w:p>
    <w:p w14:paraId="3F341731" w14:textId="77777777" w:rsidR="00CE4643" w:rsidRPr="00C225DE" w:rsidRDefault="00CE4643" w:rsidP="00CE4643">
      <w:pPr>
        <w:tabs>
          <w:tab w:val="left" w:pos="360"/>
          <w:tab w:val="left" w:pos="450"/>
          <w:tab w:val="left" w:pos="990"/>
        </w:tabs>
      </w:pPr>
      <w:r w:rsidRPr="00C225DE">
        <w:t>3. Explain how complementary and competing perspectives contribute to the ongoing discussion about</w:t>
      </w:r>
    </w:p>
    <w:p w14:paraId="4C6A7616" w14:textId="77777777" w:rsidR="00CE4643" w:rsidRPr="00C225DE" w:rsidRDefault="00CE4643" w:rsidP="00CE4643">
      <w:pPr>
        <w:tabs>
          <w:tab w:val="left" w:pos="360"/>
          <w:tab w:val="left" w:pos="450"/>
          <w:tab w:val="left" w:pos="990"/>
        </w:tabs>
      </w:pPr>
      <w:r w:rsidRPr="00C225DE">
        <w:t>globalization.</w:t>
      </w:r>
    </w:p>
    <w:p w14:paraId="2B41082E" w14:textId="77777777" w:rsidR="00CE4643" w:rsidRPr="00C225DE" w:rsidRDefault="00CE4643" w:rsidP="00CE4643">
      <w:pPr>
        <w:tabs>
          <w:tab w:val="left" w:pos="360"/>
          <w:tab w:val="left" w:pos="450"/>
          <w:tab w:val="left" w:pos="990"/>
        </w:tabs>
      </w:pPr>
    </w:p>
    <w:p w14:paraId="78E38C8C" w14:textId="77777777" w:rsidR="00CE4643" w:rsidRPr="00C225DE" w:rsidRDefault="00CE4643" w:rsidP="00CE4643">
      <w:pPr>
        <w:tabs>
          <w:tab w:val="left" w:pos="360"/>
          <w:tab w:val="left" w:pos="450"/>
          <w:tab w:val="left" w:pos="990"/>
        </w:tabs>
      </w:pPr>
      <w:r w:rsidRPr="00C225DE">
        <w:t>4. Critical Thinking – use systematic reasoning to examine and evaluate information and ideas and then</w:t>
      </w:r>
    </w:p>
    <w:p w14:paraId="4C93CDC5" w14:textId="77777777" w:rsidR="00CE4643" w:rsidRPr="00C225DE" w:rsidRDefault="00CE4643" w:rsidP="00CE4643">
      <w:pPr>
        <w:tabs>
          <w:tab w:val="left" w:pos="360"/>
          <w:tab w:val="left" w:pos="450"/>
          <w:tab w:val="left" w:pos="990"/>
        </w:tabs>
      </w:pPr>
      <w:r w:rsidRPr="00C225DE">
        <w:t>synthesize conclusions to propose new perspectives and solutions. Students will:</w:t>
      </w:r>
    </w:p>
    <w:p w14:paraId="5D49E298" w14:textId="77777777" w:rsidR="00CE4643" w:rsidRPr="00C225DE" w:rsidRDefault="00CE4643" w:rsidP="00CE4643">
      <w:pPr>
        <w:tabs>
          <w:tab w:val="left" w:pos="360"/>
          <w:tab w:val="left" w:pos="450"/>
          <w:tab w:val="left" w:pos="990"/>
        </w:tabs>
      </w:pPr>
      <w:r w:rsidRPr="00C225DE">
        <w:tab/>
        <w:t xml:space="preserve">• Assess relevant information, </w:t>
      </w:r>
      <w:proofErr w:type="gramStart"/>
      <w:r w:rsidRPr="00C225DE">
        <w:t>perspectives</w:t>
      </w:r>
      <w:proofErr w:type="gramEnd"/>
      <w:r w:rsidRPr="00C225DE">
        <w:t xml:space="preserve"> and assumptions.</w:t>
      </w:r>
    </w:p>
    <w:p w14:paraId="7686CDDD" w14:textId="77777777" w:rsidR="00CE4643" w:rsidRPr="00C225DE" w:rsidRDefault="00CE4643" w:rsidP="00CE4643">
      <w:pPr>
        <w:pStyle w:val="ListParagraph"/>
        <w:numPr>
          <w:ilvl w:val="0"/>
          <w:numId w:val="19"/>
        </w:numPr>
        <w:tabs>
          <w:tab w:val="left" w:pos="360"/>
          <w:tab w:val="left" w:pos="450"/>
          <w:tab w:val="left" w:pos="990"/>
        </w:tabs>
      </w:pPr>
      <w:r w:rsidRPr="00C225DE">
        <w:t xml:space="preserve"> Construct logical conclusions based on reason and evidence.</w:t>
      </w:r>
    </w:p>
    <w:p w14:paraId="2C947FA9" w14:textId="77777777" w:rsidR="00CE4643" w:rsidRPr="00C225DE" w:rsidRDefault="00CE4643" w:rsidP="00CE4643">
      <w:pPr>
        <w:tabs>
          <w:tab w:val="left" w:pos="360"/>
          <w:tab w:val="left" w:pos="450"/>
          <w:tab w:val="left" w:pos="990"/>
        </w:tabs>
      </w:pPr>
      <w:r w:rsidRPr="00C225DE">
        <w:tab/>
        <w:t>• Formulate novel approaches or create innovative interpretations.</w:t>
      </w:r>
    </w:p>
    <w:p w14:paraId="57F25148" w14:textId="77777777" w:rsidR="00CE4643" w:rsidRPr="00C225DE" w:rsidRDefault="00CE4643" w:rsidP="00CE4643">
      <w:pPr>
        <w:tabs>
          <w:tab w:val="left" w:pos="360"/>
          <w:tab w:val="left" w:pos="450"/>
          <w:tab w:val="left" w:pos="990"/>
        </w:tabs>
      </w:pPr>
      <w:r w:rsidRPr="00C225DE">
        <w:tab/>
        <w:t>• Evaluate the novel approaches or innovative interpretations.</w:t>
      </w:r>
    </w:p>
    <w:p w14:paraId="06251DA9" w14:textId="77777777" w:rsidR="00CE4643" w:rsidRPr="00C225DE" w:rsidRDefault="00CE4643" w:rsidP="00CE4643">
      <w:pPr>
        <w:tabs>
          <w:tab w:val="left" w:pos="360"/>
          <w:tab w:val="left" w:pos="450"/>
          <w:tab w:val="left" w:pos="990"/>
        </w:tabs>
      </w:pPr>
    </w:p>
    <w:p w14:paraId="58EFA274" w14:textId="77777777" w:rsidR="00CE4643" w:rsidRPr="00C225DE" w:rsidRDefault="00CE4643" w:rsidP="00CE4643">
      <w:pPr>
        <w:tabs>
          <w:tab w:val="left" w:pos="360"/>
          <w:tab w:val="left" w:pos="450"/>
          <w:tab w:val="left" w:pos="990"/>
        </w:tabs>
      </w:pPr>
      <w:r w:rsidRPr="00C225DE">
        <w:t>5. Oral Communication – effectively communicate verbally with a public audience across a variety of</w:t>
      </w:r>
    </w:p>
    <w:p w14:paraId="7C380F9B" w14:textId="77777777" w:rsidR="00CE4643" w:rsidRPr="00C225DE" w:rsidRDefault="00CE4643" w:rsidP="00CE4643">
      <w:pPr>
        <w:tabs>
          <w:tab w:val="left" w:pos="360"/>
          <w:tab w:val="left" w:pos="450"/>
          <w:tab w:val="left" w:pos="990"/>
        </w:tabs>
      </w:pPr>
      <w:r w:rsidRPr="00C225DE">
        <w:t>contexts. Students will:</w:t>
      </w:r>
    </w:p>
    <w:p w14:paraId="0DBBBADA" w14:textId="77777777" w:rsidR="00CE4643" w:rsidRPr="00C225DE" w:rsidRDefault="00CE4643" w:rsidP="00CE4643">
      <w:pPr>
        <w:tabs>
          <w:tab w:val="left" w:pos="360"/>
          <w:tab w:val="left" w:pos="450"/>
          <w:tab w:val="left" w:pos="990"/>
        </w:tabs>
      </w:pPr>
      <w:r w:rsidRPr="00C225DE">
        <w:tab/>
        <w:t>• Develop content appropriate to the presentation.</w:t>
      </w:r>
    </w:p>
    <w:p w14:paraId="75FBF550" w14:textId="77777777" w:rsidR="00CE4643" w:rsidRPr="00C225DE" w:rsidRDefault="00CE4643" w:rsidP="00CE4643">
      <w:pPr>
        <w:tabs>
          <w:tab w:val="left" w:pos="360"/>
          <w:tab w:val="left" w:pos="450"/>
          <w:tab w:val="left" w:pos="990"/>
        </w:tabs>
      </w:pPr>
      <w:r w:rsidRPr="00C225DE">
        <w:tab/>
        <w:t>• Organize the content in a logical manner appropriate for the intended audience.</w:t>
      </w:r>
    </w:p>
    <w:p w14:paraId="5DFF0023" w14:textId="77777777" w:rsidR="00CE4643" w:rsidRPr="00C225DE" w:rsidRDefault="00CE4643" w:rsidP="00CE4643">
      <w:pPr>
        <w:tabs>
          <w:tab w:val="left" w:pos="360"/>
          <w:tab w:val="left" w:pos="450"/>
          <w:tab w:val="left" w:pos="990"/>
        </w:tabs>
      </w:pPr>
      <w:r w:rsidRPr="00C225DE">
        <w:tab/>
        <w:t>• Demonstrate evidence of rehearsal during the formal presentation.</w:t>
      </w:r>
    </w:p>
    <w:p w14:paraId="1AB52525" w14:textId="77777777" w:rsidR="00CE4643" w:rsidRPr="00C225DE" w:rsidRDefault="00CE4643" w:rsidP="00CE4643">
      <w:pPr>
        <w:tabs>
          <w:tab w:val="left" w:pos="360"/>
          <w:tab w:val="left" w:pos="450"/>
          <w:tab w:val="left" w:pos="990"/>
        </w:tabs>
      </w:pPr>
      <w:r w:rsidRPr="00C225DE">
        <w:tab/>
        <w:t>• Demonstrate effective formal presentation skills.</w:t>
      </w:r>
    </w:p>
    <w:p w14:paraId="325EBB88" w14:textId="77777777" w:rsidR="00CE4643" w:rsidRPr="00C225DE" w:rsidRDefault="00CE4643" w:rsidP="00CE4643">
      <w:pPr>
        <w:tabs>
          <w:tab w:val="left" w:pos="360"/>
          <w:tab w:val="left" w:pos="450"/>
          <w:tab w:val="left" w:pos="990"/>
        </w:tabs>
      </w:pPr>
    </w:p>
    <w:p w14:paraId="774D27FF" w14:textId="77777777" w:rsidR="00CE4643" w:rsidRPr="00C225DE" w:rsidRDefault="00CE4643" w:rsidP="00CE4643">
      <w:pPr>
        <w:tabs>
          <w:tab w:val="left" w:pos="360"/>
          <w:tab w:val="left" w:pos="450"/>
          <w:tab w:val="left" w:pos="990"/>
        </w:tabs>
      </w:pPr>
      <w:r w:rsidRPr="00C225DE">
        <w:t>6. Collaboration - work together and share the workload equitably to progress toward shared objectives</w:t>
      </w:r>
    </w:p>
    <w:p w14:paraId="66044870" w14:textId="77777777" w:rsidR="00CE4643" w:rsidRPr="00C225DE" w:rsidRDefault="00CE4643" w:rsidP="00CE4643">
      <w:pPr>
        <w:tabs>
          <w:tab w:val="left" w:pos="360"/>
          <w:tab w:val="left" w:pos="450"/>
          <w:tab w:val="left" w:pos="990"/>
        </w:tabs>
      </w:pPr>
      <w:r w:rsidRPr="00C225DE">
        <w:t xml:space="preserve">learned through structured activities that occur over a significant </w:t>
      </w:r>
      <w:proofErr w:type="gramStart"/>
      <w:r w:rsidRPr="00C225DE">
        <w:t>period of time</w:t>
      </w:r>
      <w:proofErr w:type="gramEnd"/>
      <w:r w:rsidRPr="00C225DE">
        <w:t>. Students will:</w:t>
      </w:r>
    </w:p>
    <w:p w14:paraId="4D5BD29E" w14:textId="77777777" w:rsidR="00CE4643" w:rsidRPr="00C225DE" w:rsidRDefault="00CE4643" w:rsidP="00CE4643">
      <w:pPr>
        <w:tabs>
          <w:tab w:val="left" w:pos="360"/>
          <w:tab w:val="left" w:pos="450"/>
          <w:tab w:val="left" w:pos="990"/>
        </w:tabs>
      </w:pPr>
      <w:r w:rsidRPr="00C225DE">
        <w:tab/>
        <w:t>• Use knowledge of group dynamics to select appropriate roles.</w:t>
      </w:r>
    </w:p>
    <w:p w14:paraId="56ABE0BF" w14:textId="77777777" w:rsidR="00CE4643" w:rsidRPr="00C225DE" w:rsidRDefault="00CE4643" w:rsidP="00CE4643">
      <w:pPr>
        <w:tabs>
          <w:tab w:val="left" w:pos="360"/>
          <w:tab w:val="left" w:pos="450"/>
          <w:tab w:val="left" w:pos="990"/>
        </w:tabs>
      </w:pPr>
      <w:r w:rsidRPr="00C225DE">
        <w:tab/>
        <w:t>• Use knowledge of group management to create effective plans.</w:t>
      </w:r>
    </w:p>
    <w:p w14:paraId="1AD9E810" w14:textId="77777777" w:rsidR="00CE4643" w:rsidRPr="00C225DE" w:rsidRDefault="00CE4643" w:rsidP="00CE4643">
      <w:pPr>
        <w:tabs>
          <w:tab w:val="left" w:pos="360"/>
          <w:tab w:val="left" w:pos="450"/>
          <w:tab w:val="left" w:pos="990"/>
        </w:tabs>
      </w:pPr>
      <w:r w:rsidRPr="00C225DE">
        <w:tab/>
        <w:t>• Successfully follow the group's plan.</w:t>
      </w:r>
    </w:p>
    <w:p w14:paraId="34A87E23" w14:textId="77777777" w:rsidR="00CE4643" w:rsidRPr="00C225DE" w:rsidRDefault="00CE4643" w:rsidP="00CE4643">
      <w:pPr>
        <w:tabs>
          <w:tab w:val="left" w:pos="360"/>
          <w:tab w:val="left" w:pos="450"/>
          <w:tab w:val="left" w:pos="990"/>
        </w:tabs>
      </w:pPr>
      <w:r w:rsidRPr="00C225DE">
        <w:tab/>
        <w:t>• Assess contributions of self and others to the group dynamics.</w:t>
      </w:r>
    </w:p>
    <w:p w14:paraId="3EFBD3C4" w14:textId="77777777" w:rsidR="00CE4643" w:rsidRPr="00C225DE" w:rsidRDefault="00CE4643" w:rsidP="00CE4643">
      <w:pPr>
        <w:tabs>
          <w:tab w:val="left" w:pos="360"/>
          <w:tab w:val="left" w:pos="450"/>
          <w:tab w:val="left" w:pos="990"/>
        </w:tabs>
      </w:pPr>
    </w:p>
    <w:p w14:paraId="5DF7D1E1" w14:textId="77777777" w:rsidR="00CE4643" w:rsidRPr="00C225DE" w:rsidRDefault="00CE4643" w:rsidP="00CE4643">
      <w:pPr>
        <w:tabs>
          <w:tab w:val="left" w:pos="360"/>
          <w:tab w:val="left" w:pos="450"/>
          <w:tab w:val="left" w:pos="990"/>
        </w:tabs>
      </w:pPr>
      <w:r w:rsidRPr="00C225DE">
        <w:t>7. Integration – synthesize and apply knowledge, experiences, and multiple perspectives to new,</w:t>
      </w:r>
    </w:p>
    <w:p w14:paraId="073B901D" w14:textId="77777777" w:rsidR="00CE4643" w:rsidRPr="00C225DE" w:rsidRDefault="00CE4643" w:rsidP="00CE4643">
      <w:pPr>
        <w:tabs>
          <w:tab w:val="left" w:pos="360"/>
          <w:tab w:val="left" w:pos="450"/>
          <w:tab w:val="left" w:pos="990"/>
        </w:tabs>
      </w:pPr>
      <w:r w:rsidRPr="00C225DE">
        <w:t>complex situations. Students will:</w:t>
      </w:r>
    </w:p>
    <w:p w14:paraId="1314672E" w14:textId="77777777" w:rsidR="00CE4643" w:rsidRPr="00C225DE" w:rsidRDefault="00CE4643" w:rsidP="00CE4643">
      <w:pPr>
        <w:tabs>
          <w:tab w:val="left" w:pos="360"/>
          <w:tab w:val="left" w:pos="450"/>
          <w:tab w:val="left" w:pos="990"/>
        </w:tabs>
      </w:pPr>
      <w:r w:rsidRPr="00C225DE">
        <w:tab/>
        <w:t>• Connect academic theories with personal experiences to illuminate both.</w:t>
      </w:r>
    </w:p>
    <w:p w14:paraId="10C6FD7F" w14:textId="77777777" w:rsidR="00CE4643" w:rsidRPr="00C225DE" w:rsidRDefault="00CE4643" w:rsidP="00CE4643">
      <w:pPr>
        <w:tabs>
          <w:tab w:val="left" w:pos="360"/>
          <w:tab w:val="left" w:pos="450"/>
          <w:tab w:val="left" w:pos="990"/>
        </w:tabs>
      </w:pPr>
      <w:r w:rsidRPr="00C225DE">
        <w:tab/>
        <w:t>• Draw conclusions connecting examples, facts, and/or theories from more than one field of study.</w:t>
      </w:r>
    </w:p>
    <w:p w14:paraId="3CF7A3F0" w14:textId="77777777" w:rsidR="00CE4643" w:rsidRPr="00C225DE" w:rsidRDefault="00CE4643" w:rsidP="00CE4643">
      <w:pPr>
        <w:tabs>
          <w:tab w:val="left" w:pos="360"/>
          <w:tab w:val="left" w:pos="450"/>
          <w:tab w:val="left" w:pos="990"/>
        </w:tabs>
      </w:pPr>
      <w:r w:rsidRPr="00C225DE">
        <w:tab/>
        <w:t>• Generalize skills, abilities, theories, or methodologies for solving problems in new contexts.</w:t>
      </w:r>
    </w:p>
    <w:p w14:paraId="03590DE0" w14:textId="77777777" w:rsidR="00CE4643" w:rsidRPr="00C225DE" w:rsidRDefault="00CE4643" w:rsidP="00CE4643">
      <w:pPr>
        <w:tabs>
          <w:tab w:val="left" w:pos="360"/>
          <w:tab w:val="left" w:pos="450"/>
          <w:tab w:val="left" w:pos="990"/>
        </w:tabs>
      </w:pPr>
    </w:p>
    <w:p w14:paraId="0A75FC22" w14:textId="77777777" w:rsidR="00CE4643" w:rsidRPr="00C225DE" w:rsidRDefault="00CE4643" w:rsidP="00CE4643">
      <w:pPr>
        <w:tabs>
          <w:tab w:val="left" w:pos="360"/>
          <w:tab w:val="left" w:pos="450"/>
          <w:tab w:val="left" w:pos="990"/>
        </w:tabs>
      </w:pPr>
      <w:r w:rsidRPr="00C225DE">
        <w:t>8. Problem Solving – design and evaluate strategies to answer open-ended questions. Students will:</w:t>
      </w:r>
    </w:p>
    <w:p w14:paraId="6B5648D7" w14:textId="77777777" w:rsidR="00CE4643" w:rsidRPr="00C225DE" w:rsidRDefault="00CE4643" w:rsidP="00CE4643">
      <w:pPr>
        <w:tabs>
          <w:tab w:val="left" w:pos="360"/>
          <w:tab w:val="left" w:pos="450"/>
          <w:tab w:val="left" w:pos="990"/>
        </w:tabs>
      </w:pPr>
      <w:r w:rsidRPr="00C225DE">
        <w:tab/>
        <w:t>• Construct clear and insightful problem statements that prioritize relevant contextual factors.</w:t>
      </w:r>
    </w:p>
    <w:p w14:paraId="68354B8D" w14:textId="77777777" w:rsidR="00CE4643" w:rsidRPr="00C225DE" w:rsidRDefault="00CE4643" w:rsidP="00CE4643">
      <w:pPr>
        <w:tabs>
          <w:tab w:val="left" w:pos="360"/>
          <w:tab w:val="left" w:pos="450"/>
          <w:tab w:val="left" w:pos="990"/>
        </w:tabs>
      </w:pPr>
      <w:r w:rsidRPr="00C225DE">
        <w:tab/>
        <w:t>• Identify multiple approaches for solving the problem within the given context.</w:t>
      </w:r>
    </w:p>
    <w:p w14:paraId="5FA04C58" w14:textId="77777777" w:rsidR="00CE4643" w:rsidRPr="00C225DE" w:rsidRDefault="00CE4643" w:rsidP="00CE4643">
      <w:pPr>
        <w:tabs>
          <w:tab w:val="left" w:pos="360"/>
          <w:tab w:val="left" w:pos="450"/>
          <w:tab w:val="left" w:pos="990"/>
        </w:tabs>
      </w:pPr>
      <w:r w:rsidRPr="00C225DE">
        <w:tab/>
        <w:t>• Design and fully explain solutions that demonstrate comprehension of the problem.</w:t>
      </w:r>
    </w:p>
    <w:p w14:paraId="239DA9EE" w14:textId="77777777" w:rsidR="00CE4643" w:rsidRPr="00C225DE" w:rsidRDefault="00CE4643" w:rsidP="00CE4643">
      <w:pPr>
        <w:tabs>
          <w:tab w:val="left" w:pos="360"/>
          <w:tab w:val="left" w:pos="450"/>
          <w:tab w:val="left" w:pos="990"/>
        </w:tabs>
      </w:pPr>
      <w:r w:rsidRPr="00C225DE">
        <w:tab/>
        <w:t>• Evaluate the feasibility of solutions considering the context and impact of potential solutions</w:t>
      </w:r>
    </w:p>
    <w:p w14:paraId="728CE0C1" w14:textId="77777777" w:rsidR="00CE4643" w:rsidRPr="00C225DE" w:rsidRDefault="00CE4643" w:rsidP="00CE4643">
      <w:pPr>
        <w:tabs>
          <w:tab w:val="left" w:pos="360"/>
          <w:tab w:val="left" w:pos="450"/>
          <w:tab w:val="left" w:pos="990"/>
        </w:tabs>
      </w:pPr>
      <w:r w:rsidRPr="00C225DE">
        <w:tab/>
        <w:t>(e.g., historical, ethical, legal, practical).</w:t>
      </w:r>
    </w:p>
    <w:p w14:paraId="45D0AE4B" w14:textId="77777777" w:rsidR="00CE5A37" w:rsidRPr="00C225DE" w:rsidRDefault="00CE5A37" w:rsidP="00481144">
      <w:pPr>
        <w:rPr>
          <w:b/>
        </w:rPr>
      </w:pPr>
    </w:p>
    <w:sectPr w:rsidR="00CE5A37" w:rsidRPr="00C225DE" w:rsidSect="005D3E55">
      <w:headerReference w:type="default" r:id="rId17"/>
      <w:footerReference w:type="default" r:id="rId18"/>
      <w:pgSz w:w="12240" w:h="15840" w:code="1"/>
      <w:pgMar w:top="1152" w:right="1440" w:bottom="1152"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3B3D" w14:textId="77777777" w:rsidR="008007EB" w:rsidRDefault="008007EB">
      <w:r>
        <w:separator/>
      </w:r>
    </w:p>
  </w:endnote>
  <w:endnote w:type="continuationSeparator" w:id="0">
    <w:p w14:paraId="018437D0" w14:textId="77777777" w:rsidR="008007EB" w:rsidRDefault="008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527131"/>
      <w:docPartObj>
        <w:docPartGallery w:val="Page Numbers (Bottom of Page)"/>
        <w:docPartUnique/>
      </w:docPartObj>
    </w:sdtPr>
    <w:sdtEndPr>
      <w:rPr>
        <w:noProof/>
      </w:rPr>
    </w:sdtEndPr>
    <w:sdtContent>
      <w:p w14:paraId="7D2D7C9A" w14:textId="77777777" w:rsidR="004E1AAE" w:rsidRDefault="004E1AAE">
        <w:pPr>
          <w:pStyle w:val="Footer"/>
          <w:jc w:val="center"/>
        </w:pPr>
        <w:r>
          <w:fldChar w:fldCharType="begin"/>
        </w:r>
        <w:r>
          <w:instrText xml:space="preserve"> PAGE   \* MERGEFORMAT </w:instrText>
        </w:r>
        <w:r>
          <w:fldChar w:fldCharType="separate"/>
        </w:r>
        <w:r w:rsidR="00FB0768">
          <w:rPr>
            <w:noProof/>
          </w:rPr>
          <w:t>6</w:t>
        </w:r>
        <w:r>
          <w:rPr>
            <w:noProof/>
          </w:rPr>
          <w:fldChar w:fldCharType="end"/>
        </w:r>
      </w:p>
    </w:sdtContent>
  </w:sdt>
  <w:p w14:paraId="55121B6D" w14:textId="77777777" w:rsidR="00763141" w:rsidRPr="00150ABF" w:rsidRDefault="00763141" w:rsidP="0015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E068" w14:textId="77777777" w:rsidR="008007EB" w:rsidRDefault="008007EB">
      <w:r>
        <w:separator/>
      </w:r>
    </w:p>
  </w:footnote>
  <w:footnote w:type="continuationSeparator" w:id="0">
    <w:p w14:paraId="5917F25B" w14:textId="77777777" w:rsidR="008007EB" w:rsidRDefault="008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ADF" w14:textId="77777777" w:rsidR="00D25BDE" w:rsidRDefault="00D25BDE" w:rsidP="00D25BDE">
    <w:pPr>
      <w:pStyle w:val="Header"/>
      <w:jc w:val="center"/>
      <w:rPr>
        <w:noProof/>
        <w:lang w:val="en-IN" w:eastAsia="en-IN"/>
      </w:rPr>
    </w:pPr>
  </w:p>
  <w:p w14:paraId="2F1C52E3" w14:textId="77777777" w:rsidR="00D25BDE" w:rsidRDefault="00D25BDE" w:rsidP="00D25BDE">
    <w:pPr>
      <w:pStyle w:val="Header"/>
      <w:jc w:val="center"/>
    </w:pPr>
    <w:r>
      <w:rPr>
        <w:noProof/>
        <w:lang w:val="en-IN" w:eastAsia="en-IN"/>
      </w:rPr>
      <w:drawing>
        <wp:inline distT="0" distB="0" distL="0" distR="0" wp14:anchorId="768B82BA" wp14:editId="612316B3">
          <wp:extent cx="3711009" cy="660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5244" cy="664713"/>
                  </a:xfrm>
                  <a:prstGeom prst="rect">
                    <a:avLst/>
                  </a:prstGeom>
                </pic:spPr>
              </pic:pic>
            </a:graphicData>
          </a:graphic>
        </wp:inline>
      </w:drawing>
    </w:r>
  </w:p>
  <w:p w14:paraId="6CA498F1" w14:textId="77777777" w:rsidR="00D25BDE" w:rsidRDefault="00D25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B63"/>
    <w:multiLevelType w:val="hybridMultilevel"/>
    <w:tmpl w:val="F5FEAB24"/>
    <w:lvl w:ilvl="0" w:tplc="04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8A49CA"/>
    <w:multiLevelType w:val="hybridMultilevel"/>
    <w:tmpl w:val="FAA63E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E155BD"/>
    <w:multiLevelType w:val="hybridMultilevel"/>
    <w:tmpl w:val="D502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4C8"/>
    <w:multiLevelType w:val="hybridMultilevel"/>
    <w:tmpl w:val="851E5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D2AA6"/>
    <w:multiLevelType w:val="hybridMultilevel"/>
    <w:tmpl w:val="950A1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A188C"/>
    <w:multiLevelType w:val="hybridMultilevel"/>
    <w:tmpl w:val="B8065BD2"/>
    <w:lvl w:ilvl="0" w:tplc="011621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333D"/>
    <w:multiLevelType w:val="hybridMultilevel"/>
    <w:tmpl w:val="3E00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71022"/>
    <w:multiLevelType w:val="hybridMultilevel"/>
    <w:tmpl w:val="1B52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454E"/>
    <w:multiLevelType w:val="hybridMultilevel"/>
    <w:tmpl w:val="FEB05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D4DB3"/>
    <w:multiLevelType w:val="hybridMultilevel"/>
    <w:tmpl w:val="1916C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495C"/>
    <w:multiLevelType w:val="hybridMultilevel"/>
    <w:tmpl w:val="0D98FA7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D56A6"/>
    <w:multiLevelType w:val="hybridMultilevel"/>
    <w:tmpl w:val="B574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B617D"/>
    <w:multiLevelType w:val="hybridMultilevel"/>
    <w:tmpl w:val="96B07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8D46181"/>
    <w:multiLevelType w:val="hybridMultilevel"/>
    <w:tmpl w:val="71E61998"/>
    <w:lvl w:ilvl="0" w:tplc="14C05B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A2FE1"/>
    <w:multiLevelType w:val="hybridMultilevel"/>
    <w:tmpl w:val="FA484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587980"/>
    <w:multiLevelType w:val="hybridMultilevel"/>
    <w:tmpl w:val="6E4E0A46"/>
    <w:lvl w:ilvl="0" w:tplc="C1209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15785"/>
    <w:multiLevelType w:val="hybridMultilevel"/>
    <w:tmpl w:val="848A37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EF5B6D"/>
    <w:multiLevelType w:val="hybridMultilevel"/>
    <w:tmpl w:val="24E858A2"/>
    <w:lvl w:ilvl="0" w:tplc="4A8EB6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D7448"/>
    <w:multiLevelType w:val="hybridMultilevel"/>
    <w:tmpl w:val="99B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C6AF4"/>
    <w:multiLevelType w:val="hybridMultilevel"/>
    <w:tmpl w:val="E260286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F3B7B3E"/>
    <w:multiLevelType w:val="hybridMultilevel"/>
    <w:tmpl w:val="1FC67064"/>
    <w:lvl w:ilvl="0" w:tplc="8BF48B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247642">
    <w:abstractNumId w:val="3"/>
  </w:num>
  <w:num w:numId="2" w16cid:durableId="649484131">
    <w:abstractNumId w:val="13"/>
  </w:num>
  <w:num w:numId="3" w16cid:durableId="212621326">
    <w:abstractNumId w:val="16"/>
  </w:num>
  <w:num w:numId="4" w16cid:durableId="1173567153">
    <w:abstractNumId w:val="20"/>
  </w:num>
  <w:num w:numId="5" w16cid:durableId="85804634">
    <w:abstractNumId w:val="11"/>
  </w:num>
  <w:num w:numId="6" w16cid:durableId="1773352411">
    <w:abstractNumId w:val="15"/>
  </w:num>
  <w:num w:numId="7" w16cid:durableId="1854764338">
    <w:abstractNumId w:val="4"/>
  </w:num>
  <w:num w:numId="8" w16cid:durableId="287858632">
    <w:abstractNumId w:val="14"/>
  </w:num>
  <w:num w:numId="9" w16cid:durableId="1361929790">
    <w:abstractNumId w:val="7"/>
  </w:num>
  <w:num w:numId="10" w16cid:durableId="661012621">
    <w:abstractNumId w:val="18"/>
  </w:num>
  <w:num w:numId="11" w16cid:durableId="576328757">
    <w:abstractNumId w:val="9"/>
  </w:num>
  <w:num w:numId="12" w16cid:durableId="558514033">
    <w:abstractNumId w:val="2"/>
  </w:num>
  <w:num w:numId="13" w16cid:durableId="41172620">
    <w:abstractNumId w:val="10"/>
  </w:num>
  <w:num w:numId="14" w16cid:durableId="1500654842">
    <w:abstractNumId w:val="12"/>
  </w:num>
  <w:num w:numId="15" w16cid:durableId="67312239">
    <w:abstractNumId w:val="1"/>
  </w:num>
  <w:num w:numId="16" w16cid:durableId="1597859311">
    <w:abstractNumId w:val="10"/>
  </w:num>
  <w:num w:numId="17" w16cid:durableId="198517774">
    <w:abstractNumId w:val="19"/>
  </w:num>
  <w:num w:numId="18" w16cid:durableId="812909021">
    <w:abstractNumId w:val="8"/>
  </w:num>
  <w:num w:numId="19" w16cid:durableId="557714293">
    <w:abstractNumId w:val="5"/>
  </w:num>
  <w:num w:numId="20" w16cid:durableId="143400908">
    <w:abstractNumId w:val="6"/>
  </w:num>
  <w:num w:numId="21" w16cid:durableId="1797405957">
    <w:abstractNumId w:val="17"/>
  </w:num>
  <w:num w:numId="22" w16cid:durableId="58912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73"/>
    <w:rsid w:val="0000568A"/>
    <w:rsid w:val="000136D4"/>
    <w:rsid w:val="00021173"/>
    <w:rsid w:val="00026B9A"/>
    <w:rsid w:val="000364F4"/>
    <w:rsid w:val="00050D78"/>
    <w:rsid w:val="0005798B"/>
    <w:rsid w:val="00071FD2"/>
    <w:rsid w:val="000758AC"/>
    <w:rsid w:val="00081171"/>
    <w:rsid w:val="000A02D1"/>
    <w:rsid w:val="000A3965"/>
    <w:rsid w:val="000A6475"/>
    <w:rsid w:val="000B4212"/>
    <w:rsid w:val="000B4DF5"/>
    <w:rsid w:val="000D4AB9"/>
    <w:rsid w:val="000D6E33"/>
    <w:rsid w:val="000D75C5"/>
    <w:rsid w:val="000E1E18"/>
    <w:rsid w:val="000E2699"/>
    <w:rsid w:val="000F788F"/>
    <w:rsid w:val="000F7FC2"/>
    <w:rsid w:val="00104BB2"/>
    <w:rsid w:val="001127B1"/>
    <w:rsid w:val="001127D8"/>
    <w:rsid w:val="0012555A"/>
    <w:rsid w:val="0014603D"/>
    <w:rsid w:val="00146B00"/>
    <w:rsid w:val="00147340"/>
    <w:rsid w:val="00154482"/>
    <w:rsid w:val="00155152"/>
    <w:rsid w:val="00155C1C"/>
    <w:rsid w:val="00156932"/>
    <w:rsid w:val="0016750D"/>
    <w:rsid w:val="0017076D"/>
    <w:rsid w:val="00186B09"/>
    <w:rsid w:val="00187EEE"/>
    <w:rsid w:val="001A04C9"/>
    <w:rsid w:val="001A0B5F"/>
    <w:rsid w:val="001A410E"/>
    <w:rsid w:val="001A42AA"/>
    <w:rsid w:val="001B54A9"/>
    <w:rsid w:val="001C0B42"/>
    <w:rsid w:val="001D7DD4"/>
    <w:rsid w:val="001F244E"/>
    <w:rsid w:val="001F4B04"/>
    <w:rsid w:val="002022D7"/>
    <w:rsid w:val="00207014"/>
    <w:rsid w:val="00211BA0"/>
    <w:rsid w:val="00215DA7"/>
    <w:rsid w:val="00223FC2"/>
    <w:rsid w:val="0023294F"/>
    <w:rsid w:val="002360CE"/>
    <w:rsid w:val="00236A12"/>
    <w:rsid w:val="00245BB8"/>
    <w:rsid w:val="002535F1"/>
    <w:rsid w:val="00260AC9"/>
    <w:rsid w:val="0026254D"/>
    <w:rsid w:val="002648C4"/>
    <w:rsid w:val="00265675"/>
    <w:rsid w:val="00271A24"/>
    <w:rsid w:val="00280B7E"/>
    <w:rsid w:val="002A326D"/>
    <w:rsid w:val="002B3484"/>
    <w:rsid w:val="002B61DB"/>
    <w:rsid w:val="002D318F"/>
    <w:rsid w:val="002E05A6"/>
    <w:rsid w:val="002E60CB"/>
    <w:rsid w:val="002E62E7"/>
    <w:rsid w:val="002E65FD"/>
    <w:rsid w:val="002E7840"/>
    <w:rsid w:val="002F5B64"/>
    <w:rsid w:val="002F6BCE"/>
    <w:rsid w:val="0030706A"/>
    <w:rsid w:val="00315B66"/>
    <w:rsid w:val="00325C58"/>
    <w:rsid w:val="00325ECA"/>
    <w:rsid w:val="00326652"/>
    <w:rsid w:val="00327A51"/>
    <w:rsid w:val="00334E35"/>
    <w:rsid w:val="00352725"/>
    <w:rsid w:val="00363C5A"/>
    <w:rsid w:val="0036584A"/>
    <w:rsid w:val="00366395"/>
    <w:rsid w:val="00377DB7"/>
    <w:rsid w:val="00386CEB"/>
    <w:rsid w:val="003A4342"/>
    <w:rsid w:val="003A4B4D"/>
    <w:rsid w:val="003B4ED5"/>
    <w:rsid w:val="003C283E"/>
    <w:rsid w:val="003C5C63"/>
    <w:rsid w:val="003C60AC"/>
    <w:rsid w:val="003E0E0A"/>
    <w:rsid w:val="003E4BD0"/>
    <w:rsid w:val="003E65CA"/>
    <w:rsid w:val="003E6F9E"/>
    <w:rsid w:val="003F0BBD"/>
    <w:rsid w:val="003F54BE"/>
    <w:rsid w:val="003F5F09"/>
    <w:rsid w:val="00414B44"/>
    <w:rsid w:val="00414BC7"/>
    <w:rsid w:val="00415E94"/>
    <w:rsid w:val="00416EE2"/>
    <w:rsid w:val="00437F38"/>
    <w:rsid w:val="004457FE"/>
    <w:rsid w:val="0044663D"/>
    <w:rsid w:val="0044752E"/>
    <w:rsid w:val="00454921"/>
    <w:rsid w:val="00456FB7"/>
    <w:rsid w:val="00457EE2"/>
    <w:rsid w:val="00464C5D"/>
    <w:rsid w:val="00473E80"/>
    <w:rsid w:val="00481144"/>
    <w:rsid w:val="00484F03"/>
    <w:rsid w:val="00487D4A"/>
    <w:rsid w:val="00487DE0"/>
    <w:rsid w:val="004A282D"/>
    <w:rsid w:val="004A3DFC"/>
    <w:rsid w:val="004A462D"/>
    <w:rsid w:val="004A4A9A"/>
    <w:rsid w:val="004A5336"/>
    <w:rsid w:val="004B43D1"/>
    <w:rsid w:val="004B5A5F"/>
    <w:rsid w:val="004D4028"/>
    <w:rsid w:val="004D6CB0"/>
    <w:rsid w:val="004E1AAE"/>
    <w:rsid w:val="004E3356"/>
    <w:rsid w:val="004E5994"/>
    <w:rsid w:val="004E5D39"/>
    <w:rsid w:val="004F0529"/>
    <w:rsid w:val="004F09EA"/>
    <w:rsid w:val="00505C1E"/>
    <w:rsid w:val="0050776A"/>
    <w:rsid w:val="005114E5"/>
    <w:rsid w:val="00526340"/>
    <w:rsid w:val="00530CBA"/>
    <w:rsid w:val="00531865"/>
    <w:rsid w:val="00546D4B"/>
    <w:rsid w:val="0054729F"/>
    <w:rsid w:val="005519BB"/>
    <w:rsid w:val="00573E0F"/>
    <w:rsid w:val="00585139"/>
    <w:rsid w:val="00590B1B"/>
    <w:rsid w:val="00591677"/>
    <w:rsid w:val="00591986"/>
    <w:rsid w:val="00596508"/>
    <w:rsid w:val="005B5BC7"/>
    <w:rsid w:val="005C1B5D"/>
    <w:rsid w:val="005D04D0"/>
    <w:rsid w:val="005D0904"/>
    <w:rsid w:val="005D3E55"/>
    <w:rsid w:val="005D6B6F"/>
    <w:rsid w:val="005F0F62"/>
    <w:rsid w:val="005F605E"/>
    <w:rsid w:val="005F651F"/>
    <w:rsid w:val="005F7C9C"/>
    <w:rsid w:val="00600986"/>
    <w:rsid w:val="006013AE"/>
    <w:rsid w:val="00602624"/>
    <w:rsid w:val="00605A27"/>
    <w:rsid w:val="006128FC"/>
    <w:rsid w:val="00613CBE"/>
    <w:rsid w:val="00613EE0"/>
    <w:rsid w:val="0061536D"/>
    <w:rsid w:val="00623F71"/>
    <w:rsid w:val="00625007"/>
    <w:rsid w:val="006345B8"/>
    <w:rsid w:val="00636E2E"/>
    <w:rsid w:val="0064282F"/>
    <w:rsid w:val="00644E51"/>
    <w:rsid w:val="00652702"/>
    <w:rsid w:val="00653588"/>
    <w:rsid w:val="00665792"/>
    <w:rsid w:val="00671EB2"/>
    <w:rsid w:val="006735E0"/>
    <w:rsid w:val="00675A9A"/>
    <w:rsid w:val="00677A8C"/>
    <w:rsid w:val="0068553C"/>
    <w:rsid w:val="0068738D"/>
    <w:rsid w:val="006926D0"/>
    <w:rsid w:val="006A08BB"/>
    <w:rsid w:val="006A56BE"/>
    <w:rsid w:val="006A577E"/>
    <w:rsid w:val="006A5CD7"/>
    <w:rsid w:val="006A68E7"/>
    <w:rsid w:val="006A7878"/>
    <w:rsid w:val="006B07EE"/>
    <w:rsid w:val="006B1542"/>
    <w:rsid w:val="006B26D7"/>
    <w:rsid w:val="006C57D6"/>
    <w:rsid w:val="006C5D49"/>
    <w:rsid w:val="006C6968"/>
    <w:rsid w:val="006D199A"/>
    <w:rsid w:val="006D1F1A"/>
    <w:rsid w:val="006D7429"/>
    <w:rsid w:val="006E0BDF"/>
    <w:rsid w:val="006E2656"/>
    <w:rsid w:val="006E2B3D"/>
    <w:rsid w:val="006F6E9D"/>
    <w:rsid w:val="0070176C"/>
    <w:rsid w:val="00711730"/>
    <w:rsid w:val="00711974"/>
    <w:rsid w:val="0072147F"/>
    <w:rsid w:val="00732CF7"/>
    <w:rsid w:val="00753AF2"/>
    <w:rsid w:val="0075692A"/>
    <w:rsid w:val="00757F49"/>
    <w:rsid w:val="00763141"/>
    <w:rsid w:val="00770113"/>
    <w:rsid w:val="00786E23"/>
    <w:rsid w:val="007873CF"/>
    <w:rsid w:val="00790E85"/>
    <w:rsid w:val="007A626C"/>
    <w:rsid w:val="007A65A3"/>
    <w:rsid w:val="007B5E78"/>
    <w:rsid w:val="007B63F1"/>
    <w:rsid w:val="007B66A0"/>
    <w:rsid w:val="007B6CCE"/>
    <w:rsid w:val="007B7CB8"/>
    <w:rsid w:val="007D015C"/>
    <w:rsid w:val="007D22FF"/>
    <w:rsid w:val="007D5ED7"/>
    <w:rsid w:val="007E0B69"/>
    <w:rsid w:val="007E7185"/>
    <w:rsid w:val="007F246F"/>
    <w:rsid w:val="008007EB"/>
    <w:rsid w:val="00813A12"/>
    <w:rsid w:val="00820222"/>
    <w:rsid w:val="008264C5"/>
    <w:rsid w:val="008266DB"/>
    <w:rsid w:val="00826ACE"/>
    <w:rsid w:val="008461BC"/>
    <w:rsid w:val="008560B0"/>
    <w:rsid w:val="00857808"/>
    <w:rsid w:val="00863C50"/>
    <w:rsid w:val="00872A0C"/>
    <w:rsid w:val="00881687"/>
    <w:rsid w:val="00881E10"/>
    <w:rsid w:val="008833B5"/>
    <w:rsid w:val="00885F3F"/>
    <w:rsid w:val="008963CA"/>
    <w:rsid w:val="008B2B4E"/>
    <w:rsid w:val="008B3121"/>
    <w:rsid w:val="008B706F"/>
    <w:rsid w:val="008C2EB2"/>
    <w:rsid w:val="008C36A8"/>
    <w:rsid w:val="008C67AE"/>
    <w:rsid w:val="008D2049"/>
    <w:rsid w:val="008D6B1F"/>
    <w:rsid w:val="008E10BF"/>
    <w:rsid w:val="008F2E19"/>
    <w:rsid w:val="008F3605"/>
    <w:rsid w:val="008F57EA"/>
    <w:rsid w:val="00900EA9"/>
    <w:rsid w:val="009015C6"/>
    <w:rsid w:val="0090274A"/>
    <w:rsid w:val="00905E62"/>
    <w:rsid w:val="00906030"/>
    <w:rsid w:val="00915206"/>
    <w:rsid w:val="00916ABB"/>
    <w:rsid w:val="009259DA"/>
    <w:rsid w:val="009323BB"/>
    <w:rsid w:val="00943048"/>
    <w:rsid w:val="00943FB5"/>
    <w:rsid w:val="00944BEF"/>
    <w:rsid w:val="00957656"/>
    <w:rsid w:val="009732E8"/>
    <w:rsid w:val="00973616"/>
    <w:rsid w:val="0098636A"/>
    <w:rsid w:val="0099142C"/>
    <w:rsid w:val="00993837"/>
    <w:rsid w:val="00995C0B"/>
    <w:rsid w:val="009A004E"/>
    <w:rsid w:val="009A2E29"/>
    <w:rsid w:val="009A72F2"/>
    <w:rsid w:val="009B0E6E"/>
    <w:rsid w:val="009B302D"/>
    <w:rsid w:val="009B70F1"/>
    <w:rsid w:val="009C27BD"/>
    <w:rsid w:val="009D31BC"/>
    <w:rsid w:val="009D61B1"/>
    <w:rsid w:val="009E3289"/>
    <w:rsid w:val="009E6731"/>
    <w:rsid w:val="009F3364"/>
    <w:rsid w:val="009F5A10"/>
    <w:rsid w:val="00A14618"/>
    <w:rsid w:val="00A227AF"/>
    <w:rsid w:val="00A26ACD"/>
    <w:rsid w:val="00A273DB"/>
    <w:rsid w:val="00A30857"/>
    <w:rsid w:val="00A32F60"/>
    <w:rsid w:val="00A33F45"/>
    <w:rsid w:val="00A3637E"/>
    <w:rsid w:val="00A548AC"/>
    <w:rsid w:val="00A7023F"/>
    <w:rsid w:val="00A708E9"/>
    <w:rsid w:val="00A930E4"/>
    <w:rsid w:val="00A937BE"/>
    <w:rsid w:val="00A97521"/>
    <w:rsid w:val="00AA7E6F"/>
    <w:rsid w:val="00AC4AEE"/>
    <w:rsid w:val="00AD4C97"/>
    <w:rsid w:val="00AE71F4"/>
    <w:rsid w:val="00AF3BC6"/>
    <w:rsid w:val="00AF72FC"/>
    <w:rsid w:val="00B01055"/>
    <w:rsid w:val="00B04DEA"/>
    <w:rsid w:val="00B06B7A"/>
    <w:rsid w:val="00B13256"/>
    <w:rsid w:val="00B20B1C"/>
    <w:rsid w:val="00B21A43"/>
    <w:rsid w:val="00B25596"/>
    <w:rsid w:val="00B33220"/>
    <w:rsid w:val="00B4288B"/>
    <w:rsid w:val="00B42BF4"/>
    <w:rsid w:val="00B46B24"/>
    <w:rsid w:val="00B544E3"/>
    <w:rsid w:val="00B62BFC"/>
    <w:rsid w:val="00B705CA"/>
    <w:rsid w:val="00B739EF"/>
    <w:rsid w:val="00B901BE"/>
    <w:rsid w:val="00BA0ABB"/>
    <w:rsid w:val="00BA0F38"/>
    <w:rsid w:val="00BA5203"/>
    <w:rsid w:val="00BC1372"/>
    <w:rsid w:val="00BD73C5"/>
    <w:rsid w:val="00BD7AC3"/>
    <w:rsid w:val="00C13BC7"/>
    <w:rsid w:val="00C225DE"/>
    <w:rsid w:val="00C263D1"/>
    <w:rsid w:val="00C308A5"/>
    <w:rsid w:val="00C333B9"/>
    <w:rsid w:val="00C35A63"/>
    <w:rsid w:val="00C35C8D"/>
    <w:rsid w:val="00C438FE"/>
    <w:rsid w:val="00C54C51"/>
    <w:rsid w:val="00C55AE5"/>
    <w:rsid w:val="00C642C3"/>
    <w:rsid w:val="00C841A9"/>
    <w:rsid w:val="00C848CB"/>
    <w:rsid w:val="00C9440E"/>
    <w:rsid w:val="00CB4C27"/>
    <w:rsid w:val="00CC1741"/>
    <w:rsid w:val="00CE2556"/>
    <w:rsid w:val="00CE42C7"/>
    <w:rsid w:val="00CE4643"/>
    <w:rsid w:val="00CE5A37"/>
    <w:rsid w:val="00CF0EEA"/>
    <w:rsid w:val="00D005BA"/>
    <w:rsid w:val="00D01330"/>
    <w:rsid w:val="00D05C3F"/>
    <w:rsid w:val="00D1116D"/>
    <w:rsid w:val="00D122AD"/>
    <w:rsid w:val="00D164FE"/>
    <w:rsid w:val="00D2065A"/>
    <w:rsid w:val="00D2155B"/>
    <w:rsid w:val="00D2220C"/>
    <w:rsid w:val="00D22F6E"/>
    <w:rsid w:val="00D24D92"/>
    <w:rsid w:val="00D25BDE"/>
    <w:rsid w:val="00D31996"/>
    <w:rsid w:val="00D40A25"/>
    <w:rsid w:val="00D456E6"/>
    <w:rsid w:val="00D4580B"/>
    <w:rsid w:val="00D531A5"/>
    <w:rsid w:val="00D533AC"/>
    <w:rsid w:val="00D63F96"/>
    <w:rsid w:val="00D6492E"/>
    <w:rsid w:val="00D654D5"/>
    <w:rsid w:val="00D6641F"/>
    <w:rsid w:val="00D667AA"/>
    <w:rsid w:val="00D667FF"/>
    <w:rsid w:val="00D715E1"/>
    <w:rsid w:val="00D76902"/>
    <w:rsid w:val="00D81907"/>
    <w:rsid w:val="00D8527F"/>
    <w:rsid w:val="00D87906"/>
    <w:rsid w:val="00DA1C35"/>
    <w:rsid w:val="00DA6B96"/>
    <w:rsid w:val="00DB4B25"/>
    <w:rsid w:val="00DB7E14"/>
    <w:rsid w:val="00DC40DE"/>
    <w:rsid w:val="00DD36D3"/>
    <w:rsid w:val="00DD680D"/>
    <w:rsid w:val="00DE4E03"/>
    <w:rsid w:val="00DE604A"/>
    <w:rsid w:val="00DF0934"/>
    <w:rsid w:val="00DF2AAC"/>
    <w:rsid w:val="00E36E82"/>
    <w:rsid w:val="00E54BAA"/>
    <w:rsid w:val="00E62A85"/>
    <w:rsid w:val="00E70EF5"/>
    <w:rsid w:val="00E72660"/>
    <w:rsid w:val="00E74836"/>
    <w:rsid w:val="00E905E5"/>
    <w:rsid w:val="00E913E9"/>
    <w:rsid w:val="00E97512"/>
    <w:rsid w:val="00EA3C17"/>
    <w:rsid w:val="00EB026F"/>
    <w:rsid w:val="00EB0299"/>
    <w:rsid w:val="00EB07AC"/>
    <w:rsid w:val="00EB3173"/>
    <w:rsid w:val="00EB4DBB"/>
    <w:rsid w:val="00EB740A"/>
    <w:rsid w:val="00EC6C48"/>
    <w:rsid w:val="00ED281F"/>
    <w:rsid w:val="00ED2EBE"/>
    <w:rsid w:val="00ED362C"/>
    <w:rsid w:val="00ED3DB6"/>
    <w:rsid w:val="00ED4E6E"/>
    <w:rsid w:val="00EE1DB2"/>
    <w:rsid w:val="00EE3CC6"/>
    <w:rsid w:val="00EF1CA4"/>
    <w:rsid w:val="00EF276F"/>
    <w:rsid w:val="00EF3452"/>
    <w:rsid w:val="00EF60D1"/>
    <w:rsid w:val="00F01180"/>
    <w:rsid w:val="00F06838"/>
    <w:rsid w:val="00F10918"/>
    <w:rsid w:val="00F23EEA"/>
    <w:rsid w:val="00F354FA"/>
    <w:rsid w:val="00F36BF2"/>
    <w:rsid w:val="00F43BB3"/>
    <w:rsid w:val="00F43E1E"/>
    <w:rsid w:val="00F445C0"/>
    <w:rsid w:val="00F50760"/>
    <w:rsid w:val="00F60149"/>
    <w:rsid w:val="00F62FD9"/>
    <w:rsid w:val="00F64756"/>
    <w:rsid w:val="00F71889"/>
    <w:rsid w:val="00F81B85"/>
    <w:rsid w:val="00F8288B"/>
    <w:rsid w:val="00F85899"/>
    <w:rsid w:val="00F87D45"/>
    <w:rsid w:val="00FA6B54"/>
    <w:rsid w:val="00FB0768"/>
    <w:rsid w:val="00FB3891"/>
    <w:rsid w:val="00FB57B3"/>
    <w:rsid w:val="00FB7AEE"/>
    <w:rsid w:val="00FD0818"/>
    <w:rsid w:val="00FD2E69"/>
    <w:rsid w:val="00FE0213"/>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C18E"/>
  <w15:chartTrackingRefBased/>
  <w15:docId w15:val="{F06D7DAF-93BE-40D6-B6C8-5A21309B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7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5D3E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173"/>
    <w:rPr>
      <w:color w:val="0563C1" w:themeColor="hyperlink"/>
      <w:u w:val="single"/>
    </w:rPr>
  </w:style>
  <w:style w:type="paragraph" w:styleId="ListParagraph">
    <w:name w:val="List Paragraph"/>
    <w:basedOn w:val="Normal"/>
    <w:uiPriority w:val="34"/>
    <w:qFormat/>
    <w:rsid w:val="00EE3CC6"/>
    <w:pPr>
      <w:ind w:left="720"/>
      <w:contextualSpacing/>
    </w:pPr>
  </w:style>
  <w:style w:type="table" w:styleId="TableGrid">
    <w:name w:val="Table Grid"/>
    <w:basedOn w:val="TableNormal"/>
    <w:uiPriority w:val="39"/>
    <w:rsid w:val="00D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D2"/>
    <w:rPr>
      <w:rFonts w:ascii="Segoe UI" w:eastAsia="Times New Roman" w:hAnsi="Segoe UI" w:cs="Segoe UI"/>
      <w:sz w:val="18"/>
      <w:szCs w:val="18"/>
    </w:rPr>
  </w:style>
  <w:style w:type="paragraph" w:styleId="Footer">
    <w:name w:val="footer"/>
    <w:basedOn w:val="Normal"/>
    <w:link w:val="FooterChar"/>
    <w:uiPriority w:val="99"/>
    <w:rsid w:val="00763141"/>
    <w:pPr>
      <w:widowControl w:val="0"/>
      <w:tabs>
        <w:tab w:val="center" w:pos="4320"/>
        <w:tab w:val="right" w:pos="8640"/>
      </w:tabs>
    </w:pPr>
    <w:rPr>
      <w:rFonts w:ascii="Courier New" w:hAnsi="Courier New"/>
      <w:sz w:val="24"/>
    </w:rPr>
  </w:style>
  <w:style w:type="character" w:customStyle="1" w:styleId="FooterChar">
    <w:name w:val="Footer Char"/>
    <w:basedOn w:val="DefaultParagraphFont"/>
    <w:link w:val="Footer"/>
    <w:uiPriority w:val="99"/>
    <w:rsid w:val="00763141"/>
    <w:rPr>
      <w:rFonts w:ascii="Courier New" w:eastAsia="Times New Roman" w:hAnsi="Courier New" w:cs="Times New Roman"/>
      <w:sz w:val="24"/>
      <w:szCs w:val="20"/>
    </w:rPr>
  </w:style>
  <w:style w:type="paragraph" w:styleId="Header">
    <w:name w:val="header"/>
    <w:basedOn w:val="Normal"/>
    <w:link w:val="HeaderChar"/>
    <w:uiPriority w:val="99"/>
    <w:unhideWhenUsed/>
    <w:rsid w:val="004E1AAE"/>
    <w:pPr>
      <w:tabs>
        <w:tab w:val="center" w:pos="4680"/>
        <w:tab w:val="right" w:pos="9360"/>
      </w:tabs>
    </w:pPr>
  </w:style>
  <w:style w:type="character" w:customStyle="1" w:styleId="HeaderChar">
    <w:name w:val="Header Char"/>
    <w:basedOn w:val="DefaultParagraphFont"/>
    <w:link w:val="Header"/>
    <w:uiPriority w:val="99"/>
    <w:rsid w:val="004E1AAE"/>
    <w:rPr>
      <w:rFonts w:ascii="Times New Roman" w:eastAsia="Times New Roman" w:hAnsi="Times New Roman" w:cs="Times New Roman"/>
      <w:sz w:val="20"/>
      <w:szCs w:val="20"/>
    </w:rPr>
  </w:style>
  <w:style w:type="character" w:customStyle="1" w:styleId="apple-converted-space">
    <w:name w:val="apple-converted-space"/>
    <w:basedOn w:val="DefaultParagraphFont"/>
    <w:rsid w:val="005D3E55"/>
  </w:style>
  <w:style w:type="character" w:customStyle="1" w:styleId="highlight">
    <w:name w:val="highlight"/>
    <w:basedOn w:val="DefaultParagraphFont"/>
    <w:rsid w:val="005D3E55"/>
  </w:style>
  <w:style w:type="character" w:styleId="PageNumber">
    <w:name w:val="page number"/>
    <w:basedOn w:val="DefaultParagraphFont"/>
    <w:uiPriority w:val="99"/>
    <w:semiHidden/>
    <w:unhideWhenUsed/>
    <w:rsid w:val="005D3E55"/>
  </w:style>
  <w:style w:type="character" w:customStyle="1" w:styleId="Heading2Char">
    <w:name w:val="Heading 2 Char"/>
    <w:basedOn w:val="DefaultParagraphFont"/>
    <w:link w:val="Heading2"/>
    <w:uiPriority w:val="9"/>
    <w:semiHidden/>
    <w:rsid w:val="005D3E5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654D5"/>
    <w:rPr>
      <w:color w:val="954F72" w:themeColor="followedHyperlink"/>
      <w:u w:val="single"/>
    </w:rPr>
  </w:style>
  <w:style w:type="table" w:styleId="GridTable1Light">
    <w:name w:val="Grid Table 1 Light"/>
    <w:basedOn w:val="TableNormal"/>
    <w:uiPriority w:val="46"/>
    <w:rsid w:val="00EF60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90603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95C0B"/>
    <w:rPr>
      <w:sz w:val="16"/>
      <w:szCs w:val="16"/>
    </w:rPr>
  </w:style>
  <w:style w:type="paragraph" w:styleId="CommentText">
    <w:name w:val="annotation text"/>
    <w:basedOn w:val="Normal"/>
    <w:link w:val="CommentTextChar"/>
    <w:uiPriority w:val="99"/>
    <w:semiHidden/>
    <w:unhideWhenUsed/>
    <w:rsid w:val="00995C0B"/>
  </w:style>
  <w:style w:type="character" w:customStyle="1" w:styleId="CommentTextChar">
    <w:name w:val="Comment Text Char"/>
    <w:basedOn w:val="DefaultParagraphFont"/>
    <w:link w:val="CommentText"/>
    <w:uiPriority w:val="99"/>
    <w:semiHidden/>
    <w:rsid w:val="00995C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C0B"/>
    <w:rPr>
      <w:b/>
      <w:bCs/>
    </w:rPr>
  </w:style>
  <w:style w:type="character" w:customStyle="1" w:styleId="CommentSubjectChar">
    <w:name w:val="Comment Subject Char"/>
    <w:basedOn w:val="CommentTextChar"/>
    <w:link w:val="CommentSubject"/>
    <w:uiPriority w:val="99"/>
    <w:semiHidden/>
    <w:rsid w:val="00995C0B"/>
    <w:rPr>
      <w:rFonts w:ascii="Times New Roman" w:eastAsia="Times New Roman" w:hAnsi="Times New Roman" w:cs="Times New Roman"/>
      <w:b/>
      <w:bCs/>
      <w:sz w:val="20"/>
      <w:szCs w:val="20"/>
    </w:rPr>
  </w:style>
  <w:style w:type="paragraph" w:styleId="NoSpacing">
    <w:name w:val="No Spacing"/>
    <w:uiPriority w:val="1"/>
    <w:qFormat/>
    <w:rsid w:val="003F0BBD"/>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90B1B"/>
    <w:rPr>
      <w:color w:val="605E5C"/>
      <w:shd w:val="clear" w:color="auto" w:fill="E1DFDD"/>
    </w:rPr>
  </w:style>
  <w:style w:type="character" w:styleId="UnresolvedMention">
    <w:name w:val="Unresolved Mention"/>
    <w:basedOn w:val="DefaultParagraphFont"/>
    <w:uiPriority w:val="99"/>
    <w:semiHidden/>
    <w:unhideWhenUsed/>
    <w:rsid w:val="00973616"/>
    <w:rPr>
      <w:color w:val="605E5C"/>
      <w:shd w:val="clear" w:color="auto" w:fill="E1DFDD"/>
    </w:rPr>
  </w:style>
  <w:style w:type="paragraph" w:styleId="NormalWeb">
    <w:name w:val="Normal (Web)"/>
    <w:basedOn w:val="Normal"/>
    <w:uiPriority w:val="99"/>
    <w:semiHidden/>
    <w:unhideWhenUsed/>
    <w:rsid w:val="009B0E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917">
      <w:bodyDiv w:val="1"/>
      <w:marLeft w:val="0"/>
      <w:marRight w:val="0"/>
      <w:marTop w:val="0"/>
      <w:marBottom w:val="0"/>
      <w:divBdr>
        <w:top w:val="none" w:sz="0" w:space="0" w:color="auto"/>
        <w:left w:val="none" w:sz="0" w:space="0" w:color="auto"/>
        <w:bottom w:val="none" w:sz="0" w:space="0" w:color="auto"/>
        <w:right w:val="none" w:sz="0" w:space="0" w:color="auto"/>
      </w:divBdr>
    </w:div>
    <w:div w:id="101458163">
      <w:bodyDiv w:val="1"/>
      <w:marLeft w:val="0"/>
      <w:marRight w:val="0"/>
      <w:marTop w:val="0"/>
      <w:marBottom w:val="0"/>
      <w:divBdr>
        <w:top w:val="none" w:sz="0" w:space="0" w:color="auto"/>
        <w:left w:val="none" w:sz="0" w:space="0" w:color="auto"/>
        <w:bottom w:val="none" w:sz="0" w:space="0" w:color="auto"/>
        <w:right w:val="none" w:sz="0" w:space="0" w:color="auto"/>
      </w:divBdr>
      <w:divsChild>
        <w:div w:id="883175264">
          <w:marLeft w:val="0"/>
          <w:marRight w:val="0"/>
          <w:marTop w:val="0"/>
          <w:marBottom w:val="0"/>
          <w:divBdr>
            <w:top w:val="none" w:sz="0" w:space="0" w:color="auto"/>
            <w:left w:val="none" w:sz="0" w:space="0" w:color="auto"/>
            <w:bottom w:val="none" w:sz="0" w:space="0" w:color="auto"/>
            <w:right w:val="none" w:sz="0" w:space="0" w:color="auto"/>
          </w:divBdr>
          <w:divsChild>
            <w:div w:id="1654095215">
              <w:marLeft w:val="0"/>
              <w:marRight w:val="0"/>
              <w:marTop w:val="0"/>
              <w:marBottom w:val="0"/>
              <w:divBdr>
                <w:top w:val="none" w:sz="0" w:space="0" w:color="auto"/>
                <w:left w:val="none" w:sz="0" w:space="0" w:color="auto"/>
                <w:bottom w:val="none" w:sz="0" w:space="0" w:color="auto"/>
                <w:right w:val="none" w:sz="0" w:space="0" w:color="auto"/>
              </w:divBdr>
            </w:div>
          </w:divsChild>
        </w:div>
        <w:div w:id="367805475">
          <w:marLeft w:val="0"/>
          <w:marRight w:val="0"/>
          <w:marTop w:val="0"/>
          <w:marBottom w:val="0"/>
          <w:divBdr>
            <w:top w:val="none" w:sz="0" w:space="0" w:color="auto"/>
            <w:left w:val="none" w:sz="0" w:space="0" w:color="auto"/>
            <w:bottom w:val="none" w:sz="0" w:space="0" w:color="auto"/>
            <w:right w:val="none" w:sz="0" w:space="0" w:color="auto"/>
          </w:divBdr>
          <w:divsChild>
            <w:div w:id="435172600">
              <w:marLeft w:val="0"/>
              <w:marRight w:val="0"/>
              <w:marTop w:val="0"/>
              <w:marBottom w:val="0"/>
              <w:divBdr>
                <w:top w:val="none" w:sz="0" w:space="0" w:color="auto"/>
                <w:left w:val="none" w:sz="0" w:space="0" w:color="auto"/>
                <w:bottom w:val="none" w:sz="0" w:space="0" w:color="auto"/>
                <w:right w:val="none" w:sz="0" w:space="0" w:color="auto"/>
              </w:divBdr>
            </w:div>
          </w:divsChild>
        </w:div>
        <w:div w:id="2072342386">
          <w:marLeft w:val="0"/>
          <w:marRight w:val="0"/>
          <w:marTop w:val="0"/>
          <w:marBottom w:val="0"/>
          <w:divBdr>
            <w:top w:val="none" w:sz="0" w:space="0" w:color="auto"/>
            <w:left w:val="none" w:sz="0" w:space="0" w:color="auto"/>
            <w:bottom w:val="none" w:sz="0" w:space="0" w:color="auto"/>
            <w:right w:val="none" w:sz="0" w:space="0" w:color="auto"/>
          </w:divBdr>
          <w:divsChild>
            <w:div w:id="523982220">
              <w:marLeft w:val="0"/>
              <w:marRight w:val="0"/>
              <w:marTop w:val="0"/>
              <w:marBottom w:val="0"/>
              <w:divBdr>
                <w:top w:val="none" w:sz="0" w:space="0" w:color="auto"/>
                <w:left w:val="none" w:sz="0" w:space="0" w:color="auto"/>
                <w:bottom w:val="none" w:sz="0" w:space="0" w:color="auto"/>
                <w:right w:val="none" w:sz="0" w:space="0" w:color="auto"/>
              </w:divBdr>
            </w:div>
          </w:divsChild>
        </w:div>
        <w:div w:id="743139946">
          <w:marLeft w:val="0"/>
          <w:marRight w:val="0"/>
          <w:marTop w:val="0"/>
          <w:marBottom w:val="0"/>
          <w:divBdr>
            <w:top w:val="none" w:sz="0" w:space="0" w:color="auto"/>
            <w:left w:val="none" w:sz="0" w:space="0" w:color="auto"/>
            <w:bottom w:val="none" w:sz="0" w:space="0" w:color="auto"/>
            <w:right w:val="none" w:sz="0" w:space="0" w:color="auto"/>
          </w:divBdr>
          <w:divsChild>
            <w:div w:id="113063390">
              <w:marLeft w:val="0"/>
              <w:marRight w:val="0"/>
              <w:marTop w:val="0"/>
              <w:marBottom w:val="0"/>
              <w:divBdr>
                <w:top w:val="none" w:sz="0" w:space="0" w:color="auto"/>
                <w:left w:val="none" w:sz="0" w:space="0" w:color="auto"/>
                <w:bottom w:val="none" w:sz="0" w:space="0" w:color="auto"/>
                <w:right w:val="none" w:sz="0" w:space="0" w:color="auto"/>
              </w:divBdr>
            </w:div>
          </w:divsChild>
        </w:div>
        <w:div w:id="938831958">
          <w:marLeft w:val="0"/>
          <w:marRight w:val="0"/>
          <w:marTop w:val="0"/>
          <w:marBottom w:val="0"/>
          <w:divBdr>
            <w:top w:val="none" w:sz="0" w:space="0" w:color="auto"/>
            <w:left w:val="none" w:sz="0" w:space="0" w:color="auto"/>
            <w:bottom w:val="none" w:sz="0" w:space="0" w:color="auto"/>
            <w:right w:val="none" w:sz="0" w:space="0" w:color="auto"/>
          </w:divBdr>
          <w:divsChild>
            <w:div w:id="146240501">
              <w:marLeft w:val="0"/>
              <w:marRight w:val="0"/>
              <w:marTop w:val="0"/>
              <w:marBottom w:val="0"/>
              <w:divBdr>
                <w:top w:val="none" w:sz="0" w:space="0" w:color="auto"/>
                <w:left w:val="none" w:sz="0" w:space="0" w:color="auto"/>
                <w:bottom w:val="none" w:sz="0" w:space="0" w:color="auto"/>
                <w:right w:val="none" w:sz="0" w:space="0" w:color="auto"/>
              </w:divBdr>
            </w:div>
          </w:divsChild>
        </w:div>
        <w:div w:id="1392389430">
          <w:marLeft w:val="0"/>
          <w:marRight w:val="0"/>
          <w:marTop w:val="0"/>
          <w:marBottom w:val="0"/>
          <w:divBdr>
            <w:top w:val="none" w:sz="0" w:space="0" w:color="auto"/>
            <w:left w:val="none" w:sz="0" w:space="0" w:color="auto"/>
            <w:bottom w:val="none" w:sz="0" w:space="0" w:color="auto"/>
            <w:right w:val="none" w:sz="0" w:space="0" w:color="auto"/>
          </w:divBdr>
          <w:divsChild>
            <w:div w:id="11315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9215">
      <w:bodyDiv w:val="1"/>
      <w:marLeft w:val="0"/>
      <w:marRight w:val="0"/>
      <w:marTop w:val="0"/>
      <w:marBottom w:val="0"/>
      <w:divBdr>
        <w:top w:val="none" w:sz="0" w:space="0" w:color="auto"/>
        <w:left w:val="none" w:sz="0" w:space="0" w:color="auto"/>
        <w:bottom w:val="none" w:sz="0" w:space="0" w:color="auto"/>
        <w:right w:val="none" w:sz="0" w:space="0" w:color="auto"/>
      </w:divBdr>
    </w:div>
    <w:div w:id="195196218">
      <w:bodyDiv w:val="1"/>
      <w:marLeft w:val="0"/>
      <w:marRight w:val="0"/>
      <w:marTop w:val="0"/>
      <w:marBottom w:val="0"/>
      <w:divBdr>
        <w:top w:val="none" w:sz="0" w:space="0" w:color="auto"/>
        <w:left w:val="none" w:sz="0" w:space="0" w:color="auto"/>
        <w:bottom w:val="none" w:sz="0" w:space="0" w:color="auto"/>
        <w:right w:val="none" w:sz="0" w:space="0" w:color="auto"/>
      </w:divBdr>
    </w:div>
    <w:div w:id="289476630">
      <w:bodyDiv w:val="1"/>
      <w:marLeft w:val="0"/>
      <w:marRight w:val="0"/>
      <w:marTop w:val="0"/>
      <w:marBottom w:val="0"/>
      <w:divBdr>
        <w:top w:val="none" w:sz="0" w:space="0" w:color="auto"/>
        <w:left w:val="none" w:sz="0" w:space="0" w:color="auto"/>
        <w:bottom w:val="none" w:sz="0" w:space="0" w:color="auto"/>
        <w:right w:val="none" w:sz="0" w:space="0" w:color="auto"/>
      </w:divBdr>
    </w:div>
    <w:div w:id="391126390">
      <w:bodyDiv w:val="1"/>
      <w:marLeft w:val="0"/>
      <w:marRight w:val="0"/>
      <w:marTop w:val="0"/>
      <w:marBottom w:val="0"/>
      <w:divBdr>
        <w:top w:val="none" w:sz="0" w:space="0" w:color="auto"/>
        <w:left w:val="none" w:sz="0" w:space="0" w:color="auto"/>
        <w:bottom w:val="none" w:sz="0" w:space="0" w:color="auto"/>
        <w:right w:val="none" w:sz="0" w:space="0" w:color="auto"/>
      </w:divBdr>
    </w:div>
    <w:div w:id="693306600">
      <w:bodyDiv w:val="1"/>
      <w:marLeft w:val="0"/>
      <w:marRight w:val="0"/>
      <w:marTop w:val="0"/>
      <w:marBottom w:val="0"/>
      <w:divBdr>
        <w:top w:val="none" w:sz="0" w:space="0" w:color="auto"/>
        <w:left w:val="none" w:sz="0" w:space="0" w:color="auto"/>
        <w:bottom w:val="none" w:sz="0" w:space="0" w:color="auto"/>
        <w:right w:val="none" w:sz="0" w:space="0" w:color="auto"/>
      </w:divBdr>
    </w:div>
    <w:div w:id="901603343">
      <w:bodyDiv w:val="1"/>
      <w:marLeft w:val="0"/>
      <w:marRight w:val="0"/>
      <w:marTop w:val="0"/>
      <w:marBottom w:val="0"/>
      <w:divBdr>
        <w:top w:val="none" w:sz="0" w:space="0" w:color="auto"/>
        <w:left w:val="none" w:sz="0" w:space="0" w:color="auto"/>
        <w:bottom w:val="none" w:sz="0" w:space="0" w:color="auto"/>
        <w:right w:val="none" w:sz="0" w:space="0" w:color="auto"/>
      </w:divBdr>
    </w:div>
    <w:div w:id="945775992">
      <w:bodyDiv w:val="1"/>
      <w:marLeft w:val="0"/>
      <w:marRight w:val="0"/>
      <w:marTop w:val="0"/>
      <w:marBottom w:val="0"/>
      <w:divBdr>
        <w:top w:val="none" w:sz="0" w:space="0" w:color="auto"/>
        <w:left w:val="none" w:sz="0" w:space="0" w:color="auto"/>
        <w:bottom w:val="none" w:sz="0" w:space="0" w:color="auto"/>
        <w:right w:val="none" w:sz="0" w:space="0" w:color="auto"/>
      </w:divBdr>
    </w:div>
    <w:div w:id="1336110308">
      <w:bodyDiv w:val="1"/>
      <w:marLeft w:val="0"/>
      <w:marRight w:val="0"/>
      <w:marTop w:val="0"/>
      <w:marBottom w:val="0"/>
      <w:divBdr>
        <w:top w:val="none" w:sz="0" w:space="0" w:color="auto"/>
        <w:left w:val="none" w:sz="0" w:space="0" w:color="auto"/>
        <w:bottom w:val="none" w:sz="0" w:space="0" w:color="auto"/>
        <w:right w:val="none" w:sz="0" w:space="0" w:color="auto"/>
      </w:divBdr>
    </w:div>
    <w:div w:id="1457942510">
      <w:bodyDiv w:val="1"/>
      <w:marLeft w:val="0"/>
      <w:marRight w:val="0"/>
      <w:marTop w:val="0"/>
      <w:marBottom w:val="0"/>
      <w:divBdr>
        <w:top w:val="none" w:sz="0" w:space="0" w:color="auto"/>
        <w:left w:val="none" w:sz="0" w:space="0" w:color="auto"/>
        <w:bottom w:val="none" w:sz="0" w:space="0" w:color="auto"/>
        <w:right w:val="none" w:sz="0" w:space="0" w:color="auto"/>
      </w:divBdr>
    </w:div>
    <w:div w:id="1662583653">
      <w:bodyDiv w:val="1"/>
      <w:marLeft w:val="0"/>
      <w:marRight w:val="0"/>
      <w:marTop w:val="0"/>
      <w:marBottom w:val="0"/>
      <w:divBdr>
        <w:top w:val="none" w:sz="0" w:space="0" w:color="auto"/>
        <w:left w:val="none" w:sz="0" w:space="0" w:color="auto"/>
        <w:bottom w:val="none" w:sz="0" w:space="0" w:color="auto"/>
        <w:right w:val="none" w:sz="0" w:space="0" w:color="auto"/>
      </w:divBdr>
    </w:div>
    <w:div w:id="16955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registrar/academiccalendar.htm" TargetMode="External"/><Relationship Id="rId13" Type="http://schemas.openxmlformats.org/officeDocument/2006/relationships/hyperlink" Target="https://www.gvsu.edu/couns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ymindsnetwork.org/wp-content/uploads/2019/09/HMS_national-2018-1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vsu.edu/t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studentcode/" TargetMode="External"/><Relationship Id="rId5" Type="http://schemas.openxmlformats.org/officeDocument/2006/relationships/webSettings" Target="webSettings.xml"/><Relationship Id="rId15" Type="http://schemas.openxmlformats.org/officeDocument/2006/relationships/hyperlink" Target="https://www.gvsu.edu/seidman/tutoring" TargetMode="External"/><Relationship Id="rId10" Type="http://schemas.openxmlformats.org/officeDocument/2006/relationships/hyperlink" Target="https://www.gvsu.edu/affirmativeactionstatemen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vsu.edu/coursepolicies/" TargetMode="External"/><Relationship Id="rId14" Type="http://schemas.openxmlformats.org/officeDocument/2006/relationships/hyperlink" Target="https://www.gvsu.edu/studentwell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C042-04E2-4708-9FE8-EEA48A09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Kuhelika De</dc:creator>
  <cp:keywords/>
  <dc:description/>
  <cp:lastModifiedBy>Kuhelika De</cp:lastModifiedBy>
  <cp:revision>210</cp:revision>
  <cp:lastPrinted>2022-01-05T17:24:00Z</cp:lastPrinted>
  <dcterms:created xsi:type="dcterms:W3CDTF">2018-12-04T17:34:00Z</dcterms:created>
  <dcterms:modified xsi:type="dcterms:W3CDTF">2023-01-11T18:44:00Z</dcterms:modified>
</cp:coreProperties>
</file>